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1BF6" w14:textId="42B53F3F" w:rsidR="00087925" w:rsidRDefault="00ED2344" w:rsidP="00ED2344">
      <w:pPr>
        <w:spacing w:after="0" w:line="420" w:lineRule="atLeast"/>
        <w:outlineLvl w:val="0"/>
        <w:rPr>
          <w:rFonts w:ascii="Arial" w:eastAsia="Times New Roman" w:hAnsi="Arial" w:cs="Arial"/>
          <w:color w:val="58B847"/>
          <w:kern w:val="36"/>
          <w:sz w:val="35"/>
          <w:szCs w:val="35"/>
        </w:rPr>
      </w:pPr>
      <w:r w:rsidRPr="00ED2344">
        <w:rPr>
          <w:rFonts w:ascii="Arial" w:eastAsia="Times New Roman" w:hAnsi="Arial" w:cs="Arial"/>
          <w:color w:val="58B847"/>
          <w:kern w:val="36"/>
          <w:sz w:val="35"/>
          <w:szCs w:val="35"/>
        </w:rPr>
        <w:t>How to Create</w:t>
      </w:r>
      <w:r w:rsidR="00087925">
        <w:rPr>
          <w:rFonts w:ascii="Arial" w:eastAsia="Times New Roman" w:hAnsi="Arial" w:cs="Arial"/>
          <w:color w:val="58B847"/>
          <w:kern w:val="36"/>
          <w:sz w:val="35"/>
          <w:szCs w:val="35"/>
        </w:rPr>
        <w:t xml:space="preserve"> </w:t>
      </w:r>
      <w:r w:rsidR="00D33DEC">
        <w:rPr>
          <w:rFonts w:ascii="Arial" w:eastAsia="Times New Roman" w:hAnsi="Arial" w:cs="Arial"/>
          <w:color w:val="58B847"/>
          <w:kern w:val="36"/>
          <w:sz w:val="35"/>
          <w:szCs w:val="35"/>
        </w:rPr>
        <w:t>and Submit a</w:t>
      </w:r>
      <w:r w:rsidR="00F87012">
        <w:rPr>
          <w:rFonts w:ascii="Arial" w:eastAsia="Times New Roman" w:hAnsi="Arial" w:cs="Arial"/>
          <w:color w:val="58B847"/>
          <w:kern w:val="36"/>
          <w:sz w:val="35"/>
          <w:szCs w:val="35"/>
        </w:rPr>
        <w:t xml:space="preserve"> SSO/Bypass</w:t>
      </w:r>
      <w:r w:rsidR="00744A45">
        <w:rPr>
          <w:rFonts w:ascii="Arial" w:eastAsia="Times New Roman" w:hAnsi="Arial" w:cs="Arial"/>
          <w:color w:val="58B847"/>
          <w:kern w:val="36"/>
          <w:sz w:val="35"/>
          <w:szCs w:val="35"/>
        </w:rPr>
        <w:t>, Anticipated Bypass or Extreme Event</w:t>
      </w:r>
      <w:r w:rsidR="00F87012">
        <w:rPr>
          <w:rFonts w:ascii="Arial" w:eastAsia="Times New Roman" w:hAnsi="Arial" w:cs="Arial"/>
          <w:color w:val="58B847"/>
          <w:kern w:val="36"/>
          <w:sz w:val="35"/>
          <w:szCs w:val="35"/>
        </w:rPr>
        <w:t xml:space="preserve"> </w:t>
      </w:r>
      <w:r w:rsidR="00D33DEC">
        <w:rPr>
          <w:rFonts w:ascii="Arial" w:eastAsia="Times New Roman" w:hAnsi="Arial" w:cs="Arial"/>
          <w:color w:val="58B847"/>
          <w:kern w:val="36"/>
          <w:sz w:val="35"/>
          <w:szCs w:val="35"/>
        </w:rPr>
        <w:t>Report</w:t>
      </w:r>
      <w:r w:rsidRPr="00ED2344">
        <w:rPr>
          <w:rFonts w:ascii="Arial" w:eastAsia="Times New Roman" w:hAnsi="Arial" w:cs="Arial"/>
          <w:color w:val="58B847"/>
          <w:kern w:val="36"/>
          <w:sz w:val="35"/>
          <w:szCs w:val="35"/>
        </w:rPr>
        <w:t xml:space="preserve"> </w:t>
      </w:r>
    </w:p>
    <w:p w14:paraId="7058C420" w14:textId="7E3167DA" w:rsidR="00ED2344" w:rsidRPr="00001E00" w:rsidRDefault="00ED2344" w:rsidP="00ED2344">
      <w:pPr>
        <w:spacing w:after="0" w:line="420" w:lineRule="atLeast"/>
        <w:outlineLvl w:val="0"/>
        <w:rPr>
          <w:rFonts w:ascii="Arial" w:eastAsia="Times New Roman" w:hAnsi="Arial" w:cs="Arial"/>
          <w:i/>
          <w:color w:val="58B847"/>
          <w:kern w:val="36"/>
          <w:sz w:val="20"/>
          <w:szCs w:val="20"/>
        </w:rPr>
      </w:pPr>
      <w:r w:rsidRPr="00ED2344">
        <w:rPr>
          <w:rFonts w:ascii="Arial" w:eastAsia="Times New Roman" w:hAnsi="Arial" w:cs="Arial"/>
          <w:color w:val="58B847"/>
          <w:kern w:val="36"/>
          <w:sz w:val="35"/>
          <w:szCs w:val="35"/>
        </w:rPr>
        <w:t>(Fact sheet)</w:t>
      </w:r>
      <w:r w:rsidR="00A63E38">
        <w:rPr>
          <w:rFonts w:ascii="Arial" w:eastAsia="Times New Roman" w:hAnsi="Arial" w:cs="Arial"/>
          <w:color w:val="58B847"/>
          <w:kern w:val="36"/>
          <w:sz w:val="35"/>
          <w:szCs w:val="35"/>
        </w:rPr>
        <w:t xml:space="preserve"> </w:t>
      </w:r>
      <w:r w:rsidR="007F4894">
        <w:rPr>
          <w:rFonts w:ascii="Arial" w:eastAsia="Times New Roman" w:hAnsi="Arial" w:cs="Arial"/>
          <w:i/>
          <w:color w:val="58B847"/>
          <w:kern w:val="36"/>
          <w:sz w:val="20"/>
          <w:szCs w:val="20"/>
        </w:rPr>
        <w:t xml:space="preserve">Rev </w:t>
      </w:r>
      <w:r w:rsidR="00FE6104">
        <w:rPr>
          <w:rFonts w:ascii="Arial" w:eastAsia="Times New Roman" w:hAnsi="Arial" w:cs="Arial"/>
          <w:i/>
          <w:color w:val="58B847"/>
          <w:kern w:val="36"/>
          <w:sz w:val="20"/>
          <w:szCs w:val="20"/>
        </w:rPr>
        <w:t>6/2/26</w:t>
      </w:r>
    </w:p>
    <w:p w14:paraId="1868F5A4" w14:textId="1A352450" w:rsidR="00ED2344" w:rsidRPr="00ED2344" w:rsidRDefault="00F87012" w:rsidP="00ED2344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252525"/>
          <w:sz w:val="20"/>
          <w:szCs w:val="20"/>
        </w:rPr>
        <w:t>RIDEM</w:t>
      </w:r>
      <w:r w:rsidR="00ED2344" w:rsidRPr="00ED2344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 Fact Sheet</w:t>
      </w:r>
      <w:r w:rsidR="00ED2344" w:rsidRPr="00ED2344">
        <w:rPr>
          <w:rFonts w:ascii="Arial" w:eastAsia="Times New Roman" w:hAnsi="Arial" w:cs="Arial"/>
          <w:color w:val="252525"/>
          <w:sz w:val="20"/>
          <w:szCs w:val="20"/>
        </w:rPr>
        <w:t xml:space="preserve"> – How to Create</w:t>
      </w:r>
      <w:r w:rsidR="00087925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D33DEC">
        <w:rPr>
          <w:rFonts w:ascii="Arial" w:eastAsia="Times New Roman" w:hAnsi="Arial" w:cs="Arial"/>
          <w:color w:val="252525"/>
          <w:sz w:val="20"/>
          <w:szCs w:val="20"/>
        </w:rPr>
        <w:t xml:space="preserve">and Submit </w:t>
      </w:r>
      <w:r>
        <w:rPr>
          <w:rFonts w:ascii="Arial" w:eastAsia="Times New Roman" w:hAnsi="Arial" w:cs="Arial"/>
          <w:color w:val="252525"/>
          <w:sz w:val="20"/>
          <w:szCs w:val="20"/>
        </w:rPr>
        <w:t>a Report in NETSEWEROVERFLOW</w:t>
      </w:r>
    </w:p>
    <w:p w14:paraId="02E96B34" w14:textId="497478DC" w:rsidR="00337626" w:rsidRPr="00337626" w:rsidRDefault="00CC7AFE" w:rsidP="00337626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3221C1">
        <w:rPr>
          <w:rFonts w:ascii="Arial" w:eastAsia="Times New Roman" w:hAnsi="Arial" w:cs="Arial"/>
          <w:b/>
          <w:bCs/>
          <w:color w:val="252525"/>
          <w:sz w:val="20"/>
          <w:szCs w:val="20"/>
        </w:rPr>
        <w:t>Overview</w:t>
      </w:r>
      <w:r w:rsidRPr="003221C1">
        <w:rPr>
          <w:rFonts w:ascii="Arial" w:eastAsia="Times New Roman" w:hAnsi="Arial" w:cs="Arial"/>
          <w:color w:val="252525"/>
          <w:sz w:val="20"/>
          <w:szCs w:val="20"/>
        </w:rPr>
        <w:t xml:space="preserve">: </w:t>
      </w:r>
      <w:r w:rsidR="00337626" w:rsidRPr="00337626">
        <w:rPr>
          <w:rFonts w:ascii="Arial" w:eastAsia="Times New Roman" w:hAnsi="Arial" w:cs="Arial"/>
          <w:color w:val="252525"/>
          <w:sz w:val="20"/>
          <w:szCs w:val="20"/>
        </w:rPr>
        <w:t>Owners and operators of Rhode Island wastewater facilities (collection systems, pumping stations, treatment facilities, etc.) must immediately provide verbal notification of wastewater emergencies and/or sanitary sewer overflows to the Rhode Island Department of Environmental Management (RIDEM), Office of Water Resources' Operations and Maintenance Section (O&amp;M Section).</w:t>
      </w:r>
    </w:p>
    <w:p w14:paraId="4FC26DA0" w14:textId="77777777" w:rsidR="00337626" w:rsidRPr="00D72A69" w:rsidRDefault="00337626" w:rsidP="00D72A69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D72A69">
        <w:rPr>
          <w:rFonts w:ascii="Arial" w:eastAsia="Times New Roman" w:hAnsi="Arial" w:cs="Arial"/>
          <w:color w:val="252525"/>
          <w:sz w:val="20"/>
          <w:szCs w:val="20"/>
        </w:rPr>
        <w:t>If you call during business hours (Monday through Friday, 8:30 AM through 4:00 PM), please call the O&amp;M Section’s wastewater hotline at 401-563-8202.</w:t>
      </w:r>
    </w:p>
    <w:p w14:paraId="70F474C2" w14:textId="77777777" w:rsidR="00337626" w:rsidRPr="00D72A69" w:rsidRDefault="00337626" w:rsidP="00D72A69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D72A69">
        <w:rPr>
          <w:rFonts w:ascii="Arial" w:eastAsia="Times New Roman" w:hAnsi="Arial" w:cs="Arial"/>
          <w:color w:val="252525"/>
          <w:sz w:val="20"/>
          <w:szCs w:val="20"/>
        </w:rPr>
        <w:t>When calling to report a wastewater emergency or sanitary sewer overflow, you must speak with a RIDEM staff member. DO NOT leave a recorded message with the details of the event.</w:t>
      </w:r>
    </w:p>
    <w:p w14:paraId="6D301AF4" w14:textId="77777777" w:rsidR="00337626" w:rsidRPr="00D72A69" w:rsidRDefault="00337626" w:rsidP="00D72A69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D72A69">
        <w:rPr>
          <w:rFonts w:ascii="Arial" w:eastAsia="Times New Roman" w:hAnsi="Arial" w:cs="Arial"/>
          <w:color w:val="252525"/>
          <w:sz w:val="20"/>
          <w:szCs w:val="20"/>
        </w:rPr>
        <w:t>If no O&amp;M Section staff are available through the wastewater hotline, leave your name, community/facility, and a callback number, then try calling members of the O&amp;M Section directly (under the dropdown for Water Resources → Wastewater Treatment Facility - Operations and Maintenance).</w:t>
      </w:r>
    </w:p>
    <w:p w14:paraId="6986F2CE" w14:textId="77777777" w:rsidR="00337626" w:rsidRPr="00D72A69" w:rsidRDefault="00337626" w:rsidP="00D72A69">
      <w:pPr>
        <w:pStyle w:val="ListParagraph"/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D72A69">
        <w:rPr>
          <w:rFonts w:ascii="Arial" w:eastAsia="Times New Roman" w:hAnsi="Arial" w:cs="Arial"/>
          <w:color w:val="252525"/>
          <w:sz w:val="20"/>
          <w:szCs w:val="20"/>
        </w:rPr>
        <w:t>If you call outside of business hours, call the RIDEM emergency hotline (401-222-3070) to report the incident.</w:t>
      </w:r>
    </w:p>
    <w:p w14:paraId="7F4E6C7F" w14:textId="24445C49" w:rsidR="00CC7AFE" w:rsidRDefault="00337626" w:rsidP="00337626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337626">
        <w:rPr>
          <w:rFonts w:ascii="Arial" w:eastAsia="Times New Roman" w:hAnsi="Arial" w:cs="Arial"/>
          <w:color w:val="252525"/>
          <w:sz w:val="20"/>
          <w:szCs w:val="20"/>
        </w:rPr>
        <w:t xml:space="preserve">Please note that in addition to an immediate verbal report, an electronic report must be submitted to RIDEM through </w:t>
      </w:r>
      <w:r w:rsidR="00C2586B" w:rsidRPr="006D24AD">
        <w:rPr>
          <w:rFonts w:ascii="Arial" w:eastAsia="Times New Roman" w:hAnsi="Arial" w:cs="Arial"/>
          <w:color w:val="252525"/>
          <w:sz w:val="20"/>
          <w:szCs w:val="20"/>
        </w:rPr>
        <w:t>NETSEWEROVERFLOW</w:t>
      </w:r>
      <w:r w:rsidR="00C2586B" w:rsidRPr="00337626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Pr="00337626">
        <w:rPr>
          <w:rFonts w:ascii="Arial" w:eastAsia="Times New Roman" w:hAnsi="Arial" w:cs="Arial"/>
          <w:color w:val="252525"/>
          <w:sz w:val="20"/>
          <w:szCs w:val="20"/>
        </w:rPr>
        <w:t>within five (5) calendar days of the event's discovery.</w:t>
      </w:r>
      <w:bookmarkStart w:id="0" w:name="_Hlk144216476"/>
    </w:p>
    <w:bookmarkEnd w:id="0"/>
    <w:p w14:paraId="7EA548D5" w14:textId="77777777" w:rsidR="00CC7AFE" w:rsidRPr="00ED2344" w:rsidRDefault="00CC7AFE" w:rsidP="00CC7AFE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3221C1">
        <w:rPr>
          <w:rFonts w:ascii="Arial" w:eastAsia="Times New Roman" w:hAnsi="Arial" w:cs="Arial"/>
          <w:color w:val="252525"/>
          <w:sz w:val="20"/>
          <w:szCs w:val="20"/>
        </w:rPr>
        <w:t>By signing and submitting the electronic report, the operator is certifying that the information submitted is true, accurate, and complete, and that the operator meets the eligibility requirements</w:t>
      </w:r>
      <w:r>
        <w:rPr>
          <w:rFonts w:ascii="Arial" w:eastAsia="Times New Roman" w:hAnsi="Arial" w:cs="Arial"/>
          <w:color w:val="252525"/>
          <w:sz w:val="20"/>
          <w:szCs w:val="20"/>
        </w:rPr>
        <w:t xml:space="preserve"> to submit reports</w:t>
      </w:r>
      <w:r w:rsidRPr="003221C1">
        <w:rPr>
          <w:rFonts w:ascii="Arial" w:eastAsia="Times New Roman" w:hAnsi="Arial" w:cs="Arial"/>
          <w:color w:val="252525"/>
          <w:sz w:val="20"/>
          <w:szCs w:val="20"/>
        </w:rPr>
        <w:t xml:space="preserve">. The electronic report </w:t>
      </w:r>
      <w:r>
        <w:rPr>
          <w:rFonts w:ascii="Arial" w:eastAsia="Times New Roman" w:hAnsi="Arial" w:cs="Arial"/>
          <w:color w:val="252525"/>
          <w:sz w:val="20"/>
          <w:szCs w:val="20"/>
        </w:rPr>
        <w:t xml:space="preserve">remains in draft form and </w:t>
      </w:r>
      <w:r w:rsidRPr="003221C1">
        <w:rPr>
          <w:rFonts w:ascii="Arial" w:eastAsia="Times New Roman" w:hAnsi="Arial" w:cs="Arial"/>
          <w:color w:val="252525"/>
          <w:sz w:val="20"/>
          <w:szCs w:val="20"/>
        </w:rPr>
        <w:t>has not been completed or submitted to RIDEM until it is certified by the Signatory user.</w:t>
      </w:r>
    </w:p>
    <w:p w14:paraId="72EB8D11" w14:textId="0FB1542C" w:rsidR="00ED2344" w:rsidRPr="006D24AD" w:rsidRDefault="00ED2344" w:rsidP="00ED2344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TO CREATE A</w:t>
      </w:r>
      <w:r w:rsidR="00BB43DC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ND SUBMIT A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 </w:t>
      </w:r>
      <w:r w:rsidR="00BB43DC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NEW </w:t>
      </w:r>
      <w:r w:rsidR="00F87012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SSO/</w:t>
      </w:r>
      <w:r w:rsidR="00F87012" w:rsidRPr="006D24AD">
        <w:rPr>
          <w:rFonts w:ascii="Arial" w:eastAsia="Times New Roman" w:hAnsi="Arial" w:cs="Arial"/>
          <w:b/>
          <w:bCs/>
          <w:caps/>
          <w:color w:val="252525"/>
          <w:sz w:val="20"/>
          <w:szCs w:val="20"/>
        </w:rPr>
        <w:t>Bypass</w:t>
      </w:r>
      <w:r w:rsidR="00744A45" w:rsidRPr="006D24AD">
        <w:rPr>
          <w:rFonts w:ascii="Arial" w:eastAsia="Times New Roman" w:hAnsi="Arial" w:cs="Arial"/>
          <w:b/>
          <w:bCs/>
          <w:caps/>
          <w:color w:val="252525"/>
          <w:sz w:val="20"/>
          <w:szCs w:val="20"/>
        </w:rPr>
        <w:t>, Anticipated Bypass or Extreme Event</w:t>
      </w:r>
      <w:r w:rsidR="00F87012" w:rsidRPr="006D24AD">
        <w:rPr>
          <w:rFonts w:ascii="Arial" w:eastAsia="Times New Roman" w:hAnsi="Arial" w:cs="Arial"/>
          <w:b/>
          <w:bCs/>
          <w:caps/>
          <w:color w:val="252525"/>
          <w:sz w:val="20"/>
          <w:szCs w:val="20"/>
        </w:rPr>
        <w:t xml:space="preserve"> Report</w:t>
      </w:r>
    </w:p>
    <w:p w14:paraId="24430897" w14:textId="3AAD49AB" w:rsidR="00984F48" w:rsidRPr="006D24AD" w:rsidRDefault="00ED2344" w:rsidP="00984F48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Go to </w:t>
      </w:r>
      <w:hyperlink r:id="rId6" w:history="1">
        <w:r w:rsidR="00DE690C" w:rsidRPr="006D24AD">
          <w:rPr>
            <w:rStyle w:val="Hyperlink"/>
            <w:rFonts w:ascii="Arial" w:hAnsi="Arial" w:cs="Arial"/>
            <w:sz w:val="20"/>
            <w:szCs w:val="20"/>
          </w:rPr>
          <w:t xml:space="preserve"> https://cdx.epa.gov</w:t>
        </w:r>
      </w:hyperlink>
      <w:r w:rsidR="00DE690C" w:rsidRPr="006D24AD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64709EF2" w14:textId="0619BBB7" w:rsidR="00984F48" w:rsidRPr="006D24AD" w:rsidRDefault="00984F48" w:rsidP="00984F48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Type in your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CDX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User ID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and click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 Next </w:t>
      </w:r>
      <w:r w:rsidRPr="006D24AD">
        <w:rPr>
          <w:rFonts w:ascii="Arial" w:eastAsia="Times New Roman" w:hAnsi="Arial" w:cs="Arial"/>
          <w:i/>
          <w:iCs/>
          <w:color w:val="252525"/>
          <w:sz w:val="20"/>
          <w:szCs w:val="20"/>
        </w:rPr>
        <w:t>(If you have not migrated your CDX account to Login.gov, please follow RIDEM guidance titled “</w:t>
      </w:r>
      <w:hyperlink r:id="rId7" w:history="1">
        <w:r w:rsidRPr="006D24AD">
          <w:rPr>
            <w:rStyle w:val="Hyperlink"/>
            <w:rFonts w:ascii="Arial" w:eastAsia="Times New Roman" w:hAnsi="Arial" w:cs="Arial"/>
            <w:b/>
            <w:bCs/>
            <w:i/>
            <w:iCs/>
            <w:sz w:val="20"/>
            <w:szCs w:val="20"/>
          </w:rPr>
          <w:t>Login.gov Migration for existing CDX Users</w:t>
        </w:r>
      </w:hyperlink>
      <w:r w:rsidRPr="006D24AD">
        <w:rPr>
          <w:rFonts w:ascii="Arial" w:eastAsia="Times New Roman" w:hAnsi="Arial" w:cs="Arial"/>
          <w:i/>
          <w:iCs/>
          <w:color w:val="252525"/>
          <w:sz w:val="20"/>
          <w:szCs w:val="20"/>
        </w:rPr>
        <w:t>”)</w:t>
      </w:r>
    </w:p>
    <w:p w14:paraId="4F8E9C07" w14:textId="53745333" w:rsidR="00984F48" w:rsidRPr="006D24AD" w:rsidRDefault="00984F48" w:rsidP="00984F48">
      <w:pPr>
        <w:spacing w:before="100" w:beforeAutospacing="1" w:after="120" w:line="240" w:lineRule="auto"/>
        <w:ind w:left="720"/>
        <w:rPr>
          <w:rFonts w:ascii="Arial" w:eastAsia="Times New Roman" w:hAnsi="Arial" w:cs="Arial"/>
          <w:bCs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Cs/>
          <w:color w:val="252525"/>
          <w:sz w:val="20"/>
          <w:szCs w:val="20"/>
        </w:rPr>
        <w:t>OR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 Create a CDX Account </w:t>
      </w:r>
      <w:r w:rsidRPr="006D24AD">
        <w:rPr>
          <w:rFonts w:ascii="Arial" w:eastAsia="Times New Roman" w:hAnsi="Arial" w:cs="Arial"/>
          <w:bCs/>
          <w:color w:val="252525"/>
          <w:sz w:val="20"/>
          <w:szCs w:val="20"/>
        </w:rPr>
        <w:t>(</w:t>
      </w:r>
      <w:r w:rsidRPr="006D24AD">
        <w:rPr>
          <w:rFonts w:ascii="Arial" w:eastAsia="Times New Roman" w:hAnsi="Arial" w:cs="Arial"/>
          <w:bCs/>
          <w:i/>
          <w:color w:val="252525"/>
          <w:sz w:val="20"/>
          <w:szCs w:val="20"/>
        </w:rPr>
        <w:t>to create an account, follow the RIDEM guidance titled</w:t>
      </w:r>
      <w:r w:rsidRPr="006D24AD">
        <w:rPr>
          <w:rFonts w:ascii="Arial" w:eastAsia="Times New Roman" w:hAnsi="Arial" w:cs="Arial"/>
          <w:b/>
          <w:bCs/>
          <w:i/>
          <w:color w:val="252525"/>
          <w:sz w:val="20"/>
          <w:szCs w:val="20"/>
        </w:rPr>
        <w:t xml:space="preserve"> “</w:t>
      </w:r>
      <w:hyperlink r:id="rId8" w:history="1">
        <w:r w:rsidRPr="006D24AD">
          <w:rPr>
            <w:rStyle w:val="Hyperlink"/>
            <w:rFonts w:ascii="Arial" w:eastAsia="Times New Roman" w:hAnsi="Arial" w:cs="Arial"/>
            <w:b/>
            <w:bCs/>
            <w:i/>
            <w:sz w:val="20"/>
            <w:szCs w:val="20"/>
          </w:rPr>
          <w:t>Create a New CDX Account with Login.gov</w:t>
        </w:r>
      </w:hyperlink>
      <w:r w:rsidRPr="006D24AD">
        <w:rPr>
          <w:rFonts w:ascii="Arial" w:eastAsia="Times New Roman" w:hAnsi="Arial" w:cs="Arial"/>
          <w:b/>
          <w:bCs/>
          <w:i/>
          <w:color w:val="252525"/>
          <w:sz w:val="20"/>
          <w:szCs w:val="20"/>
        </w:rPr>
        <w:t>” and skip to step 6 below</w:t>
      </w:r>
      <w:r w:rsidRPr="006D24AD">
        <w:rPr>
          <w:rFonts w:ascii="Arial" w:eastAsia="Times New Roman" w:hAnsi="Arial" w:cs="Arial"/>
          <w:bCs/>
          <w:color w:val="252525"/>
          <w:sz w:val="20"/>
          <w:szCs w:val="20"/>
        </w:rPr>
        <w:t>)</w:t>
      </w:r>
    </w:p>
    <w:p w14:paraId="2D04AAE3" w14:textId="77777777" w:rsidR="00984F48" w:rsidRPr="006D24AD" w:rsidRDefault="00984F48" w:rsidP="00984F48">
      <w:pPr>
        <w:pStyle w:val="ListParagraph"/>
        <w:spacing w:before="100" w:beforeAutospacing="1" w:after="120" w:line="240" w:lineRule="auto"/>
        <w:rPr>
          <w:rFonts w:ascii="Arial" w:eastAsia="Times New Roman" w:hAnsi="Arial" w:cs="Arial"/>
          <w:bCs/>
          <w:color w:val="252525"/>
          <w:sz w:val="20"/>
          <w:szCs w:val="20"/>
        </w:rPr>
      </w:pPr>
    </w:p>
    <w:p w14:paraId="11E4412C" w14:textId="77777777" w:rsidR="00984F48" w:rsidRPr="006D24AD" w:rsidRDefault="00984F48" w:rsidP="00984F48">
      <w:pPr>
        <w:pStyle w:val="ListParagraph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290BF2" wp14:editId="13BC2DFD">
            <wp:extent cx="3766116" cy="169545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4993"/>
                    <a:stretch/>
                  </pic:blipFill>
                  <pic:spPr bwMode="auto">
                    <a:xfrm>
                      <a:off x="0" y="0"/>
                      <a:ext cx="3811214" cy="171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D1812" w14:textId="72C14814" w:rsidR="00984F48" w:rsidRPr="006D24AD" w:rsidRDefault="00984F48" w:rsidP="00984F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lastRenderedPageBreak/>
        <w:t>On the next screen, click “</w:t>
      </w:r>
      <w:r w:rsidRPr="006D24AD">
        <w:rPr>
          <w:rFonts w:ascii="Arial" w:hAnsi="Arial" w:cs="Arial"/>
          <w:b/>
          <w:bCs/>
          <w:sz w:val="20"/>
          <w:szCs w:val="20"/>
        </w:rPr>
        <w:t>Proceed to login.gov</w:t>
      </w:r>
      <w:r w:rsidRPr="006D24AD">
        <w:rPr>
          <w:rFonts w:ascii="Arial" w:hAnsi="Arial" w:cs="Arial"/>
          <w:sz w:val="20"/>
          <w:szCs w:val="20"/>
        </w:rPr>
        <w:t>”</w:t>
      </w:r>
    </w:p>
    <w:p w14:paraId="3EE119D2" w14:textId="77777777" w:rsidR="00984F48" w:rsidRPr="006D24AD" w:rsidRDefault="00984F48" w:rsidP="00984F48">
      <w:pPr>
        <w:pStyle w:val="ListParagraph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3D0C1E" wp14:editId="0206A023">
            <wp:extent cx="3757613" cy="1161872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2819"/>
                    <a:stretch/>
                  </pic:blipFill>
                  <pic:spPr bwMode="auto">
                    <a:xfrm>
                      <a:off x="0" y="0"/>
                      <a:ext cx="3822537" cy="1181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8585E" w14:textId="79320EEA" w:rsidR="00984F48" w:rsidRPr="006D24AD" w:rsidRDefault="00984F48" w:rsidP="00984F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 xml:space="preserve">Enter in the email address associated with your Login.gov account, and your Login.gov password, and click </w:t>
      </w:r>
      <w:r w:rsidRPr="006D24AD">
        <w:rPr>
          <w:rFonts w:ascii="Arial" w:hAnsi="Arial" w:cs="Arial"/>
          <w:b/>
          <w:bCs/>
          <w:sz w:val="20"/>
          <w:szCs w:val="20"/>
        </w:rPr>
        <w:t>Sign in</w:t>
      </w:r>
      <w:r w:rsidRPr="006D24AD">
        <w:rPr>
          <w:rFonts w:ascii="Arial" w:hAnsi="Arial" w:cs="Arial"/>
          <w:sz w:val="20"/>
          <w:szCs w:val="20"/>
        </w:rPr>
        <w:t xml:space="preserve"> (at the bottom):</w:t>
      </w:r>
    </w:p>
    <w:p w14:paraId="0BCCD643" w14:textId="77777777" w:rsidR="00984F48" w:rsidRPr="006D24AD" w:rsidRDefault="00984F48" w:rsidP="00984F48">
      <w:pPr>
        <w:pStyle w:val="ListParagraph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3A0BE5" wp14:editId="74E73E56">
            <wp:extent cx="1685925" cy="2779606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6686" cy="28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6653" w14:textId="1ACD44B2" w:rsidR="00984F48" w:rsidRPr="006D24AD" w:rsidRDefault="00984F48" w:rsidP="00984F4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>Enter in the code from your preferred authentication method, and click Submit</w:t>
      </w:r>
    </w:p>
    <w:p w14:paraId="58C38FC6" w14:textId="77777777" w:rsidR="00073FBE" w:rsidRPr="006D24AD" w:rsidRDefault="00984F48" w:rsidP="00073FBE">
      <w:pPr>
        <w:spacing w:before="100" w:beforeAutospacing="1" w:after="12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4F5A88" wp14:editId="0D5105D3">
            <wp:extent cx="1395413" cy="2063986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0568" cy="207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286733"/>
    </w:p>
    <w:p w14:paraId="62DE2239" w14:textId="7312299B" w:rsidR="00433605" w:rsidRPr="006D24AD" w:rsidRDefault="00984F48" w:rsidP="00073FBE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Arial" w:eastAsia="Times New Roman" w:hAnsi="Arial" w:cs="Arial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You </w:t>
      </w:r>
      <w:r w:rsidR="00073FBE" w:rsidRPr="006D24AD">
        <w:rPr>
          <w:rFonts w:ascii="Arial" w:eastAsia="Times New Roman" w:hAnsi="Arial" w:cs="Arial"/>
          <w:color w:val="252525"/>
          <w:sz w:val="20"/>
          <w:szCs w:val="20"/>
        </w:rPr>
        <w:t>will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be directed to your CDX Homepage. </w:t>
      </w:r>
      <w:r w:rsidR="00433605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Open the </w:t>
      </w:r>
      <w:r w:rsidR="00BB43DC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NET</w:t>
      </w:r>
      <w:r w:rsidR="00F87012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SEWEROVERFLOW</w:t>
      </w:r>
      <w:r w:rsidR="00BB43D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433605" w:rsidRPr="006D24AD">
        <w:rPr>
          <w:rFonts w:ascii="Arial" w:eastAsia="Times New Roman" w:hAnsi="Arial" w:cs="Arial"/>
          <w:color w:val="252525"/>
          <w:sz w:val="20"/>
          <w:szCs w:val="20"/>
        </w:rPr>
        <w:t>program service</w:t>
      </w:r>
      <w:r w:rsidR="00FA23C1"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</w:p>
    <w:p w14:paraId="4EFCA1E5" w14:textId="7338DF86" w:rsidR="00984F48" w:rsidRPr="006D24AD" w:rsidRDefault="00984F48" w:rsidP="00073FBE">
      <w:pPr>
        <w:numPr>
          <w:ilvl w:val="0"/>
          <w:numId w:val="15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b/>
          <w:bCs/>
          <w:sz w:val="20"/>
          <w:szCs w:val="20"/>
          <w:u w:val="single"/>
        </w:rPr>
        <w:t>If you do NOT have access to NETSEWEROVERFLOW</w:t>
      </w:r>
      <w:r w:rsidRPr="006D24AD">
        <w:rPr>
          <w:rFonts w:ascii="Arial" w:hAnsi="Arial" w:cs="Arial"/>
          <w:sz w:val="20"/>
          <w:szCs w:val="20"/>
        </w:rPr>
        <w:t xml:space="preserve">, you will need to </w:t>
      </w:r>
      <w:r w:rsidRPr="006D24AD">
        <w:rPr>
          <w:rFonts w:ascii="Arial" w:hAnsi="Arial" w:cs="Arial"/>
          <w:b/>
          <w:bCs/>
          <w:sz w:val="20"/>
          <w:szCs w:val="20"/>
        </w:rPr>
        <w:t>add the program service</w:t>
      </w:r>
      <w:r w:rsidRPr="006D24AD">
        <w:rPr>
          <w:rFonts w:ascii="Arial" w:hAnsi="Arial" w:cs="Arial"/>
          <w:sz w:val="20"/>
          <w:szCs w:val="20"/>
        </w:rPr>
        <w:t xml:space="preserve"> by following</w:t>
      </w:r>
      <w:r w:rsidR="00073FBE" w:rsidRPr="006D24AD">
        <w:rPr>
          <w:rFonts w:ascii="Arial" w:hAnsi="Arial" w:cs="Arial"/>
          <w:sz w:val="20"/>
          <w:szCs w:val="20"/>
        </w:rPr>
        <w:t xml:space="preserve"> the guidance</w:t>
      </w:r>
      <w:r w:rsidRPr="006D24AD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6D24AD">
          <w:rPr>
            <w:rStyle w:val="Hyperlink"/>
            <w:rFonts w:ascii="Arial" w:hAnsi="Arial" w:cs="Arial"/>
            <w:i/>
            <w:iCs/>
            <w:sz w:val="20"/>
            <w:szCs w:val="20"/>
          </w:rPr>
          <w:t>How to Add the NETSEWEROVERFLOW Program Service to an existing CDX account</w:t>
        </w:r>
      </w:hyperlink>
      <w:r w:rsidRPr="006D24AD">
        <w:rPr>
          <w:rFonts w:ascii="Arial" w:hAnsi="Arial" w:cs="Arial"/>
          <w:sz w:val="20"/>
          <w:szCs w:val="20"/>
        </w:rPr>
        <w:t>.</w:t>
      </w:r>
    </w:p>
    <w:p w14:paraId="70B1250C" w14:textId="302C614C" w:rsidR="00DE690C" w:rsidRPr="006D24AD" w:rsidRDefault="00DE690C" w:rsidP="00073FBE">
      <w:pPr>
        <w:numPr>
          <w:ilvl w:val="0"/>
          <w:numId w:val="15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lastRenderedPageBreak/>
        <w:t>If you already have access to NET</w:t>
      </w:r>
      <w:r w:rsidR="00F87012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SEWEROVERFLOW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, it will show in your list of available “services” located on your MyCDX home page and your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Role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(either Preparer or Signatory) will be hyperlinked.  Click on your associated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Role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located next to the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NET</w:t>
      </w:r>
      <w:r w:rsidR="00F87012" w:rsidRPr="006D24AD">
        <w:rPr>
          <w:rFonts w:ascii="Arial" w:eastAsia="Times New Roman" w:hAnsi="Arial" w:cs="Arial"/>
          <w:b/>
          <w:color w:val="252525"/>
          <w:sz w:val="20"/>
          <w:szCs w:val="20"/>
        </w:rPr>
        <w:t>SEWEROVERFLOW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program service name to </w:t>
      </w:r>
      <w:r w:rsidR="00073FBE" w:rsidRPr="006D24AD">
        <w:rPr>
          <w:rFonts w:ascii="Arial" w:eastAsia="Times New Roman" w:hAnsi="Arial" w:cs="Arial"/>
          <w:color w:val="252525"/>
          <w:sz w:val="20"/>
          <w:szCs w:val="20"/>
        </w:rPr>
        <w:t>open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the NET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>SEWEROVERFLOW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program service.  </w:t>
      </w:r>
    </w:p>
    <w:p w14:paraId="641DDFC1" w14:textId="5A817911" w:rsidR="008E0235" w:rsidRPr="006D24AD" w:rsidRDefault="008E0235" w:rsidP="00073FBE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0E5EEA" wp14:editId="265BF367">
            <wp:extent cx="47625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F350" w14:textId="6ECD5D36" w:rsidR="00F87012" w:rsidRPr="006D24AD" w:rsidRDefault="00456351" w:rsidP="00073FBE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bookmarkStart w:id="2" w:name="_Hlk5282558"/>
      <w:bookmarkEnd w:id="1"/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You will be 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directed to the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NET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>SEWEROVERFLOW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ED2344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Homepage </w:t>
      </w:r>
      <w:r w:rsidR="00A42CD7" w:rsidRPr="006D24AD">
        <w:rPr>
          <w:rFonts w:ascii="Arial" w:eastAsia="Times New Roman" w:hAnsi="Arial" w:cs="Arial"/>
          <w:color w:val="252525"/>
          <w:sz w:val="20"/>
          <w:szCs w:val="20"/>
        </w:rPr>
        <w:t>with a list of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facilities</w:t>
      </w:r>
      <w:r w:rsidR="00A42CD7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you 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already </w:t>
      </w:r>
      <w:r w:rsidR="00A42CD7" w:rsidRPr="006D24AD">
        <w:rPr>
          <w:rFonts w:ascii="Arial" w:eastAsia="Times New Roman" w:hAnsi="Arial" w:cs="Arial"/>
          <w:color w:val="252525"/>
          <w:sz w:val="20"/>
          <w:szCs w:val="20"/>
        </w:rPr>
        <w:t>have electronic access to</w:t>
      </w:r>
      <w:r w:rsidR="008B239A"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  <w:r w:rsidR="00FF6290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 </w:t>
      </w:r>
    </w:p>
    <w:p w14:paraId="7EC2273F" w14:textId="3B058973" w:rsidR="00FF6290" w:rsidRPr="006D24AD" w:rsidRDefault="00FF6290" w:rsidP="00FF6290">
      <w:pPr>
        <w:pStyle w:val="ListParagraph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52525"/>
          <w:sz w:val="20"/>
          <w:szCs w:val="20"/>
        </w:rPr>
      </w:pPr>
    </w:p>
    <w:p w14:paraId="2531C466" w14:textId="0D1F03BD" w:rsidR="00DE690C" w:rsidRPr="006D24AD" w:rsidRDefault="00DE690C" w:rsidP="00073FBE">
      <w:pPr>
        <w:pStyle w:val="ListParagraph"/>
        <w:numPr>
          <w:ilvl w:val="1"/>
          <w:numId w:val="19"/>
        </w:numPr>
        <w:tabs>
          <w:tab w:val="left" w:pos="153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If you already have access to your facility</w:t>
      </w:r>
      <w:r w:rsidR="00073FBE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NPDES ID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on your homepage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, select the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Actions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button to the left of the facility name on your NET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>SEWEROVERFLOW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Homepage</w:t>
      </w:r>
    </w:p>
    <w:p w14:paraId="53A4D85D" w14:textId="760D52A1" w:rsidR="008E0235" w:rsidRPr="006D24AD" w:rsidRDefault="008E0235" w:rsidP="00073FBE">
      <w:pPr>
        <w:pStyle w:val="ListParagraph"/>
        <w:tabs>
          <w:tab w:val="left" w:pos="1530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27EB70" wp14:editId="2E8018C1">
            <wp:extent cx="5524500" cy="19919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7051"/>
                    <a:stretch/>
                  </pic:blipFill>
                  <pic:spPr bwMode="auto">
                    <a:xfrm>
                      <a:off x="0" y="0"/>
                      <a:ext cx="5524500" cy="199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89E89" w14:textId="4895184E" w:rsidR="00073FBE" w:rsidRPr="00DA6825" w:rsidRDefault="00073FBE" w:rsidP="00DA6825">
      <w:pPr>
        <w:pStyle w:val="ListParagraph"/>
        <w:spacing w:before="100" w:beforeAutospacing="1" w:after="120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Note: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It is possible that you see the facility on your NETSEWEROVERFLOW homepage, but do not have all the necessary permissions (i.e. – sign or DAR sign) to complete and/or certify reports. To review or manage your permissions for the facility, you can select the permissions icon located in the far-right column.</w:t>
      </w:r>
    </w:p>
    <w:p w14:paraId="538C2DB7" w14:textId="08FC0BBA" w:rsidR="00B93548" w:rsidRPr="006D24AD" w:rsidRDefault="00DB606D" w:rsidP="00073FBE">
      <w:pPr>
        <w:numPr>
          <w:ilvl w:val="1"/>
          <w:numId w:val="19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If you </w:t>
      </w:r>
      <w:r w:rsidR="00BB43DC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do</w:t>
      </w:r>
      <w:r w:rsidR="00BC74E5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not </w:t>
      </w:r>
      <w:r w:rsidR="00BB43DC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see</w:t>
      </w:r>
      <w:r w:rsidR="00BC74E5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your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facilit</w:t>
      </w:r>
      <w:r w:rsidR="00BC74E5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y</w:t>
      </w:r>
      <w:r w:rsidR="00073FBE"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/NPDES ID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 xml:space="preserve"> on your homepage</w:t>
      </w:r>
      <w:r w:rsidR="00BB43DC" w:rsidRPr="006D24AD">
        <w:rPr>
          <w:rFonts w:ascii="Arial" w:eastAsia="Times New Roman" w:hAnsi="Arial" w:cs="Arial"/>
          <w:color w:val="252525"/>
          <w:sz w:val="20"/>
          <w:szCs w:val="20"/>
        </w:rPr>
        <w:t>, you will need to request access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(see </w:t>
      </w:r>
      <w:hyperlink r:id="rId16" w:history="1">
        <w:r w:rsidR="00F87012" w:rsidRPr="006D24AD">
          <w:rPr>
            <w:rStyle w:val="Hyperlink"/>
            <w:rFonts w:ascii="Arial" w:hAnsi="Arial" w:cs="Arial"/>
            <w:i/>
            <w:iCs/>
            <w:sz w:val="20"/>
            <w:szCs w:val="20"/>
          </w:rPr>
          <w:t>How to Request Access to your RIPDES Permit(s)/NPDES ID(s) in NETSEWEROVERFLOW</w:t>
        </w:r>
      </w:hyperlink>
      <w:r w:rsidR="00F87012" w:rsidRPr="006D24AD">
        <w:rPr>
          <w:rFonts w:ascii="Arial" w:hAnsi="Arial" w:cs="Arial"/>
          <w:i/>
          <w:iCs/>
          <w:sz w:val="20"/>
          <w:szCs w:val="20"/>
        </w:rPr>
        <w:t>)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. 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The user with </w:t>
      </w:r>
      <w:r w:rsidR="00A42CD7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an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existing manage </w:t>
      </w:r>
      <w:r w:rsidR="00C24807" w:rsidRPr="006D24AD">
        <w:rPr>
          <w:rFonts w:ascii="Arial" w:eastAsia="Times New Roman" w:hAnsi="Arial" w:cs="Arial"/>
          <w:color w:val="252525"/>
          <w:sz w:val="20"/>
          <w:szCs w:val="20"/>
        </w:rPr>
        <w:t>permission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can approve your request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>(s)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.  If there is no such user, RIDEM can approve your request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>(s)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  <w:bookmarkEnd w:id="2"/>
    </w:p>
    <w:p w14:paraId="76945E2D" w14:textId="4AC0437A" w:rsidR="00B93548" w:rsidRPr="006D24AD" w:rsidRDefault="00B93548" w:rsidP="00073FBE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Upon selecting the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Actions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button, a drop-down menu will appear.  Select “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Manage Reports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” </w:t>
      </w:r>
      <w:r w:rsidR="00F87012" w:rsidRPr="006D24AD">
        <w:rPr>
          <w:rFonts w:ascii="Arial" w:eastAsia="Times New Roman" w:hAnsi="Arial" w:cs="Arial"/>
          <w:color w:val="252525"/>
          <w:sz w:val="20"/>
          <w:szCs w:val="20"/>
        </w:rPr>
        <w:t>to open the reports page</w:t>
      </w:r>
      <w:r w:rsidR="00744A45"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</w:p>
    <w:p w14:paraId="4CE97C28" w14:textId="344CE665" w:rsidR="008E0235" w:rsidRPr="006D24AD" w:rsidRDefault="008E0235" w:rsidP="008E0235">
      <w:pPr>
        <w:pStyle w:val="ListParagraph"/>
        <w:spacing w:after="100" w:afterAutospacing="1" w:line="240" w:lineRule="auto"/>
        <w:ind w:left="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2F7EB2" wp14:editId="0A1C2984">
            <wp:extent cx="2341582" cy="868474"/>
            <wp:effectExtent l="0" t="0" r="190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6016" cy="87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CCFE" w14:textId="5650241E" w:rsidR="008E0235" w:rsidRPr="006D24AD" w:rsidRDefault="006714C4" w:rsidP="00073FBE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Click </w:t>
      </w:r>
      <w:r w:rsidR="00AA6C66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the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“</w:t>
      </w:r>
      <w:r w:rsidR="00744A45" w:rsidRPr="006D24AD">
        <w:rPr>
          <w:rFonts w:ascii="Arial" w:eastAsia="Times New Roman" w:hAnsi="Arial" w:cs="Arial"/>
          <w:b/>
          <w:color w:val="252525"/>
          <w:sz w:val="20"/>
          <w:szCs w:val="20"/>
        </w:rPr>
        <w:t xml:space="preserve">Add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Report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”</w:t>
      </w:r>
      <w:r w:rsidR="00AA6C66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button</w:t>
      </w:r>
      <w:r w:rsidR="00744A45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to start a new repor</w:t>
      </w:r>
      <w:r w:rsidR="008E0235" w:rsidRPr="006D24AD">
        <w:rPr>
          <w:rFonts w:ascii="Arial" w:eastAsia="Times New Roman" w:hAnsi="Arial" w:cs="Arial"/>
          <w:color w:val="252525"/>
          <w:sz w:val="20"/>
          <w:szCs w:val="20"/>
        </w:rPr>
        <w:t>t</w:t>
      </w:r>
    </w:p>
    <w:p w14:paraId="5B868876" w14:textId="532DF07B" w:rsidR="008E0235" w:rsidRPr="006D24AD" w:rsidRDefault="008E0235" w:rsidP="008E0235">
      <w:pPr>
        <w:pStyle w:val="ListParagraph"/>
        <w:spacing w:after="100" w:afterAutospacing="1" w:line="240" w:lineRule="auto"/>
        <w:ind w:left="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46F81D1" wp14:editId="67E51FC3">
            <wp:extent cx="2564655" cy="151303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4252" cy="151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CB39" w14:textId="652CD7A7" w:rsidR="00744A45" w:rsidRPr="006D24AD" w:rsidRDefault="008E0235" w:rsidP="00073FBE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S</w:t>
      </w:r>
      <w:r w:rsidR="00744A45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elect the following answers to the </w:t>
      </w:r>
      <w:r w:rsidR="00744A45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Program Information</w:t>
      </w:r>
      <w:r w:rsidR="00744A45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questions to generate the appropriate report:</w:t>
      </w:r>
    </w:p>
    <w:p w14:paraId="045A0241" w14:textId="4178F0F3" w:rsidR="008E0235" w:rsidRPr="006D24AD" w:rsidRDefault="008E0235" w:rsidP="006D24AD">
      <w:pPr>
        <w:pStyle w:val="ListParagraph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C081D4" wp14:editId="27089770">
            <wp:extent cx="5427980" cy="1114012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8990" cy="112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44A45" w:rsidRPr="006D24AD" w14:paraId="76C6054C" w14:textId="77777777" w:rsidTr="006D24AD">
        <w:tc>
          <w:tcPr>
            <w:tcW w:w="2160" w:type="dxa"/>
          </w:tcPr>
          <w:p w14:paraId="116DF324" w14:textId="77777777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</w:p>
        </w:tc>
        <w:tc>
          <w:tcPr>
            <w:tcW w:w="6480" w:type="dxa"/>
            <w:gridSpan w:val="3"/>
          </w:tcPr>
          <w:p w14:paraId="6BDF7630" w14:textId="11212B99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Report Type</w:t>
            </w:r>
          </w:p>
        </w:tc>
      </w:tr>
      <w:tr w:rsidR="00744A45" w:rsidRPr="006D24AD" w14:paraId="75ABF9E4" w14:textId="77777777" w:rsidTr="006D24AD">
        <w:tc>
          <w:tcPr>
            <w:tcW w:w="2160" w:type="dxa"/>
          </w:tcPr>
          <w:p w14:paraId="4C7E7566" w14:textId="04D4BC1E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Program Information Questions</w:t>
            </w:r>
          </w:p>
        </w:tc>
        <w:tc>
          <w:tcPr>
            <w:tcW w:w="2160" w:type="dxa"/>
          </w:tcPr>
          <w:p w14:paraId="2A6A9F06" w14:textId="22BE112F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SSO/Bypass</w:t>
            </w:r>
          </w:p>
        </w:tc>
        <w:tc>
          <w:tcPr>
            <w:tcW w:w="2160" w:type="dxa"/>
          </w:tcPr>
          <w:p w14:paraId="57638245" w14:textId="50433565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Anticipated Bypass</w:t>
            </w:r>
          </w:p>
        </w:tc>
        <w:tc>
          <w:tcPr>
            <w:tcW w:w="2160" w:type="dxa"/>
          </w:tcPr>
          <w:p w14:paraId="1F8969C9" w14:textId="393BF1BA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Extreme Event</w:t>
            </w:r>
          </w:p>
        </w:tc>
      </w:tr>
      <w:tr w:rsidR="00744A45" w:rsidRPr="006D24AD" w14:paraId="220456FE" w14:textId="77777777" w:rsidTr="006D24AD">
        <w:tc>
          <w:tcPr>
            <w:tcW w:w="2160" w:type="dxa"/>
          </w:tcPr>
          <w:p w14:paraId="619E90AB" w14:textId="1AD0FB8E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 the type of report you want to submit</w:t>
            </w:r>
          </w:p>
        </w:tc>
        <w:tc>
          <w:tcPr>
            <w:tcW w:w="2160" w:type="dxa"/>
            <w:vAlign w:val="center"/>
          </w:tcPr>
          <w:p w14:paraId="1B20DF3E" w14:textId="4878DE0B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/>
              </w:rPr>
              <w:t>Sewer Overflow/Bypass Event Report</w:t>
            </w:r>
          </w:p>
        </w:tc>
        <w:tc>
          <w:tcPr>
            <w:tcW w:w="2160" w:type="dxa"/>
            <w:vAlign w:val="center"/>
          </w:tcPr>
          <w:p w14:paraId="57210F4F" w14:textId="628AF1A6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/>
              </w:rPr>
              <w:t>Anticipated Bypass Event Notification</w:t>
            </w:r>
          </w:p>
        </w:tc>
        <w:tc>
          <w:tcPr>
            <w:tcW w:w="2160" w:type="dxa"/>
            <w:vAlign w:val="center"/>
          </w:tcPr>
          <w:p w14:paraId="2A5535F9" w14:textId="19AE9EA9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hAnsi="Arial" w:cs="Arial"/>
                <w:i/>
                <w:iCs/>
                <w:color w:val="333333"/>
                <w:sz w:val="18"/>
                <w:szCs w:val="18"/>
                <w:shd w:val="clear" w:color="auto" w:fill="FFFFFF"/>
              </w:rPr>
              <w:t>Sewer Overflow/Bypass Event Report</w:t>
            </w:r>
          </w:p>
        </w:tc>
      </w:tr>
      <w:tr w:rsidR="00744A45" w:rsidRPr="006D24AD" w14:paraId="2FA646B8" w14:textId="77777777" w:rsidTr="006D24AD">
        <w:tc>
          <w:tcPr>
            <w:tcW w:w="2160" w:type="dxa"/>
          </w:tcPr>
          <w:p w14:paraId="1B8A1755" w14:textId="7520F4A9" w:rsidR="00744A45" w:rsidRPr="006D24AD" w:rsidRDefault="00744A45" w:rsidP="00744A45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Were the sewer overflows or unanticipated bypass events caused by an extreme event</w:t>
            </w:r>
          </w:p>
        </w:tc>
        <w:tc>
          <w:tcPr>
            <w:tcW w:w="2160" w:type="dxa"/>
            <w:vAlign w:val="center"/>
          </w:tcPr>
          <w:p w14:paraId="1BADCF2E" w14:textId="5F986002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  <w:t>No</w:t>
            </w:r>
          </w:p>
        </w:tc>
        <w:tc>
          <w:tcPr>
            <w:tcW w:w="2160" w:type="dxa"/>
            <w:vAlign w:val="center"/>
          </w:tcPr>
          <w:p w14:paraId="75F1CD22" w14:textId="16DAD5AE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  <w:t>N/A</w:t>
            </w:r>
          </w:p>
        </w:tc>
        <w:tc>
          <w:tcPr>
            <w:tcW w:w="2160" w:type="dxa"/>
            <w:vAlign w:val="center"/>
          </w:tcPr>
          <w:p w14:paraId="58577EBF" w14:textId="665A66E3" w:rsidR="00744A45" w:rsidRPr="006D24AD" w:rsidRDefault="00744A45" w:rsidP="00744A45">
            <w:pPr>
              <w:pStyle w:val="ListParagraph"/>
              <w:spacing w:after="100" w:afterAutospacing="1"/>
              <w:ind w:left="0"/>
              <w:jc w:val="center"/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i/>
                <w:iCs/>
                <w:color w:val="252525"/>
                <w:sz w:val="18"/>
                <w:szCs w:val="18"/>
              </w:rPr>
              <w:t>Yes</w:t>
            </w:r>
          </w:p>
        </w:tc>
      </w:tr>
    </w:tbl>
    <w:p w14:paraId="703FA683" w14:textId="77777777" w:rsidR="00744A45" w:rsidRPr="006D24AD" w:rsidRDefault="00744A45" w:rsidP="00744A45">
      <w:pPr>
        <w:pStyle w:val="ListParagraph"/>
        <w:spacing w:after="100" w:afterAutospacing="1" w:line="240" w:lineRule="auto"/>
        <w:ind w:left="0"/>
        <w:rPr>
          <w:rFonts w:ascii="Arial" w:eastAsia="Times New Roman" w:hAnsi="Arial" w:cs="Arial"/>
          <w:color w:val="252525"/>
          <w:sz w:val="20"/>
          <w:szCs w:val="20"/>
        </w:rPr>
      </w:pPr>
    </w:p>
    <w:p w14:paraId="0128701C" w14:textId="086621A3" w:rsidR="00BC5C91" w:rsidRPr="006D24AD" w:rsidRDefault="00744A45" w:rsidP="00073FBE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C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>lick</w:t>
      </w:r>
      <w:r w:rsidR="00BC5C91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“</w:t>
      </w:r>
      <w:r w:rsidR="00BC5C91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Next Section</w:t>
      </w:r>
      <w:r w:rsidR="00BC5C91" w:rsidRPr="006D24AD">
        <w:rPr>
          <w:rFonts w:ascii="Arial" w:eastAsia="Times New Roman" w:hAnsi="Arial" w:cs="Arial"/>
          <w:color w:val="252525"/>
          <w:sz w:val="20"/>
          <w:szCs w:val="20"/>
        </w:rPr>
        <w:t>” to create and save a draft of the report</w:t>
      </w:r>
      <w:r w:rsidR="008E0235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8E0235"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1252136" wp14:editId="1877FAE6">
            <wp:extent cx="657225" cy="266326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3183" cy="2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223C" w14:textId="78308D9D" w:rsidR="00073FBE" w:rsidRPr="006D24AD" w:rsidRDefault="00073FBE" w:rsidP="00073FBE">
      <w:pPr>
        <w:pStyle w:val="ListParagraph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Note: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If you must change any of the information in the Program Information section after clicking Next, you will need to start over by deleting the draft form you created and submitting a new form.</w:t>
      </w:r>
    </w:p>
    <w:p w14:paraId="42B5019D" w14:textId="3F061179" w:rsidR="00DF0C61" w:rsidRDefault="00BC5C91" w:rsidP="00073FBE">
      <w:pPr>
        <w:pStyle w:val="ListParagraph"/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Click “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Go to Form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” 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on the pop-up screen to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complete the </w:t>
      </w:r>
      <w:r w:rsidR="006714C4" w:rsidRPr="006D24AD">
        <w:rPr>
          <w:rFonts w:ascii="Arial" w:eastAsia="Times New Roman" w:hAnsi="Arial" w:cs="Arial"/>
          <w:color w:val="252525"/>
          <w:sz w:val="20"/>
          <w:szCs w:val="20"/>
        </w:rPr>
        <w:t>report</w:t>
      </w:r>
      <w:r w:rsidR="00044911"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</w:p>
    <w:p w14:paraId="2CF81521" w14:textId="77777777" w:rsidR="00AA366E" w:rsidRPr="006D24AD" w:rsidRDefault="00AA366E" w:rsidP="00D72A69">
      <w:pPr>
        <w:pStyle w:val="ListParagraph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66D92B57" w14:textId="3460A763" w:rsidR="008E0235" w:rsidRPr="006D24AD" w:rsidRDefault="008E0235" w:rsidP="008E0235">
      <w:pPr>
        <w:pStyle w:val="ListParagraph"/>
        <w:spacing w:after="100" w:afterAutospacing="1" w:line="240" w:lineRule="auto"/>
        <w:ind w:left="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024153" wp14:editId="20910E7B">
            <wp:extent cx="2997200" cy="143127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16046" cy="144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91CD" w14:textId="77777777" w:rsidR="00AA366E" w:rsidRDefault="00AA366E" w:rsidP="00D72A69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0E7E6A74" w14:textId="406B946B" w:rsidR="00A673EC" w:rsidRPr="006D24AD" w:rsidRDefault="00AA6C66" w:rsidP="00073FBE">
      <w:pPr>
        <w:pStyle w:val="ListParagraph"/>
        <w:numPr>
          <w:ilvl w:val="0"/>
          <w:numId w:val="19"/>
        </w:numPr>
        <w:tabs>
          <w:tab w:val="num" w:pos="63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Please read all of the instructions carefully and c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>omplet</w:t>
      </w:r>
      <w:r w:rsidR="000B623C" w:rsidRPr="006D24AD">
        <w:rPr>
          <w:rFonts w:ascii="Arial" w:eastAsia="Times New Roman" w:hAnsi="Arial" w:cs="Arial"/>
          <w:color w:val="252525"/>
          <w:sz w:val="20"/>
          <w:szCs w:val="20"/>
        </w:rPr>
        <w:t>e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0B623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all of 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>the information (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  <w:u w:val="single"/>
        </w:rPr>
        <w:t xml:space="preserve">all boxes with an asterisk * </w:t>
      </w:r>
      <w:r w:rsidR="00A673EC" w:rsidRPr="006D24AD">
        <w:rPr>
          <w:rFonts w:ascii="Arial" w:eastAsia="Times New Roman" w:hAnsi="Arial" w:cs="Arial"/>
          <w:color w:val="252525"/>
          <w:sz w:val="20"/>
          <w:szCs w:val="20"/>
          <w:u w:val="single"/>
        </w:rPr>
        <w:t>are required fields</w:t>
      </w:r>
      <w:r w:rsidR="00DF0C61" w:rsidRPr="006D24AD">
        <w:rPr>
          <w:rFonts w:ascii="Arial" w:eastAsia="Times New Roman" w:hAnsi="Arial" w:cs="Arial"/>
          <w:color w:val="252525"/>
          <w:sz w:val="20"/>
          <w:szCs w:val="20"/>
        </w:rPr>
        <w:t>).  If a</w:t>
      </w:r>
      <w:r w:rsidR="000B623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red box</w:t>
      </w:r>
      <w:r w:rsidR="00DF0C61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appears</w:t>
      </w:r>
      <w:r w:rsidR="000B623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next to a section that means that section is incomplete</w:t>
      </w:r>
      <w:r w:rsidR="00A673E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.  </w:t>
      </w:r>
      <w:r w:rsidR="00ED2344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Note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>: Some section</w:t>
      </w:r>
      <w:r w:rsidR="00BF6169" w:rsidRPr="006D24AD">
        <w:rPr>
          <w:rFonts w:ascii="Arial" w:eastAsia="Times New Roman" w:hAnsi="Arial" w:cs="Arial"/>
          <w:color w:val="252525"/>
          <w:sz w:val="20"/>
          <w:szCs w:val="20"/>
        </w:rPr>
        <w:t>s</w:t>
      </w:r>
      <w:r w:rsidR="00ED2344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will be prefilled</w:t>
      </w:r>
      <w:r w:rsidR="00BF6169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without the ability to edit.</w:t>
      </w:r>
    </w:p>
    <w:p w14:paraId="1B706320" w14:textId="1BB1A93C" w:rsidR="00A673EC" w:rsidRDefault="00073FBE" w:rsidP="00073FBE">
      <w:pPr>
        <w:pStyle w:val="ListParagraph"/>
        <w:numPr>
          <w:ilvl w:val="0"/>
          <w:numId w:val="19"/>
        </w:numPr>
        <w:tabs>
          <w:tab w:val="num" w:pos="63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bookmarkStart w:id="3" w:name="_Hlk175317170"/>
      <w:r w:rsidRPr="006D24AD">
        <w:rPr>
          <w:rFonts w:ascii="Arial" w:eastAsia="Times New Roman" w:hAnsi="Arial" w:cs="Arial"/>
          <w:color w:val="252525"/>
          <w:sz w:val="20"/>
          <w:szCs w:val="20"/>
        </w:rPr>
        <w:t>Certify the completed</w:t>
      </w:r>
      <w:r w:rsidR="00A673EC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form</w:t>
      </w:r>
      <w:r w:rsidR="00FF1A64" w:rsidRPr="006D24AD">
        <w:rPr>
          <w:rFonts w:ascii="Arial" w:eastAsia="Times New Roman" w:hAnsi="Arial" w:cs="Arial"/>
          <w:color w:val="252525"/>
          <w:sz w:val="20"/>
          <w:szCs w:val="20"/>
        </w:rPr>
        <w:t>.</w:t>
      </w:r>
    </w:p>
    <w:p w14:paraId="4967CB72" w14:textId="77777777" w:rsidR="00AA366E" w:rsidRDefault="00AA366E" w:rsidP="00AA36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26F3E71F" w14:textId="77777777" w:rsidR="00AA366E" w:rsidRPr="00D72A69" w:rsidRDefault="00AA366E" w:rsidP="00D72A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289"/>
        <w:gridCol w:w="1963"/>
        <w:gridCol w:w="2245"/>
      </w:tblGrid>
      <w:tr w:rsidR="00073FBE" w:rsidRPr="006D24AD" w14:paraId="59AD9C69" w14:textId="77777777" w:rsidTr="001074F3">
        <w:tc>
          <w:tcPr>
            <w:tcW w:w="2133" w:type="dxa"/>
            <w:shd w:val="clear" w:color="auto" w:fill="D9D9D9" w:themeFill="background1" w:themeFillShade="D9"/>
          </w:tcPr>
          <w:p w14:paraId="3A0F8E0C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lastRenderedPageBreak/>
              <w:t>Actions Available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01C92C3E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Description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1DB2FDBF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Users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14:paraId="76BD5D34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Note</w:t>
            </w:r>
          </w:p>
        </w:tc>
      </w:tr>
      <w:tr w:rsidR="00073FBE" w:rsidRPr="006D24AD" w14:paraId="6A45345B" w14:textId="77777777" w:rsidTr="001074F3">
        <w:tc>
          <w:tcPr>
            <w:tcW w:w="2133" w:type="dxa"/>
          </w:tcPr>
          <w:p w14:paraId="7456402F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Certify Form</w:t>
            </w:r>
          </w:p>
        </w:tc>
        <w:tc>
          <w:tcPr>
            <w:tcW w:w="2289" w:type="dxa"/>
          </w:tcPr>
          <w:p w14:paraId="2BE93553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to sign and submit form to RIDEM</w:t>
            </w:r>
          </w:p>
        </w:tc>
        <w:tc>
          <w:tcPr>
            <w:tcW w:w="1963" w:type="dxa"/>
          </w:tcPr>
          <w:p w14:paraId="2CAF7A82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Signatory</w:t>
            </w:r>
          </w:p>
        </w:tc>
        <w:tc>
          <w:tcPr>
            <w:tcW w:w="2245" w:type="dxa"/>
          </w:tcPr>
          <w:p w14:paraId="62FBA065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Must have Sign permission for the facility</w:t>
            </w:r>
          </w:p>
        </w:tc>
      </w:tr>
      <w:tr w:rsidR="00073FBE" w:rsidRPr="006D24AD" w14:paraId="4A08C50D" w14:textId="77777777" w:rsidTr="001074F3">
        <w:tc>
          <w:tcPr>
            <w:tcW w:w="2133" w:type="dxa"/>
          </w:tcPr>
          <w:p w14:paraId="7BF675F3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Flag for certification</w:t>
            </w:r>
          </w:p>
        </w:tc>
        <w:tc>
          <w:tcPr>
            <w:tcW w:w="2289" w:type="dxa"/>
          </w:tcPr>
          <w:p w14:paraId="3917E4E3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to lock information and flag for certification/signature by a user who meets 40 CFR 122.22(a) (form will not be submitted to RIDEM)</w:t>
            </w:r>
          </w:p>
        </w:tc>
        <w:tc>
          <w:tcPr>
            <w:tcW w:w="1963" w:type="dxa"/>
          </w:tcPr>
          <w:p w14:paraId="64B4AACF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Signatory or Preparer</w:t>
            </w:r>
          </w:p>
        </w:tc>
        <w:tc>
          <w:tcPr>
            <w:tcW w:w="2245" w:type="dxa"/>
          </w:tcPr>
          <w:p w14:paraId="0209B8F2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If there are no signatories associated with the facility, the preparer must notify the appropriate individual to Create a CDX Account in order to Certify</w:t>
            </w:r>
          </w:p>
        </w:tc>
      </w:tr>
      <w:tr w:rsidR="00073FBE" w:rsidRPr="006D24AD" w14:paraId="272D81BF" w14:textId="77777777" w:rsidTr="001074F3">
        <w:tc>
          <w:tcPr>
            <w:tcW w:w="2133" w:type="dxa"/>
          </w:tcPr>
          <w:p w14:paraId="4D7C52D9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</w:rPr>
              <w:t>No action at this time</w:t>
            </w:r>
          </w:p>
        </w:tc>
        <w:tc>
          <w:tcPr>
            <w:tcW w:w="2289" w:type="dxa"/>
          </w:tcPr>
          <w:p w14:paraId="3583387B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no action (your form will not be submitted to RIDEM)</w:t>
            </w:r>
          </w:p>
        </w:tc>
        <w:tc>
          <w:tcPr>
            <w:tcW w:w="1963" w:type="dxa"/>
          </w:tcPr>
          <w:p w14:paraId="061AA4DF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18"/>
                <w:szCs w:val="18"/>
              </w:rPr>
              <w:t>Signatory or Preparer</w:t>
            </w:r>
          </w:p>
        </w:tc>
        <w:tc>
          <w:tcPr>
            <w:tcW w:w="2245" w:type="dxa"/>
          </w:tcPr>
          <w:p w14:paraId="4733BEDA" w14:textId="77777777" w:rsidR="00073FBE" w:rsidRPr="006D24AD" w:rsidRDefault="00073FBE" w:rsidP="001074F3">
            <w:pPr>
              <w:pStyle w:val="ListParagraph"/>
              <w:spacing w:after="100" w:afterAutospacing="1"/>
              <w:ind w:left="0"/>
              <w:rPr>
                <w:rFonts w:ascii="Arial" w:eastAsia="Times New Roman" w:hAnsi="Arial" w:cs="Arial"/>
                <w:color w:val="252525"/>
                <w:sz w:val="18"/>
                <w:szCs w:val="18"/>
              </w:rPr>
            </w:pPr>
          </w:p>
        </w:tc>
      </w:tr>
    </w:tbl>
    <w:p w14:paraId="2A02A749" w14:textId="77777777" w:rsidR="00073FBE" w:rsidRPr="006D24AD" w:rsidRDefault="00073FBE" w:rsidP="00073FBE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28179BA6" w14:textId="77777777" w:rsidR="006D24AD" w:rsidRPr="006D24AD" w:rsidRDefault="00ED2344" w:rsidP="006D24AD">
      <w:pPr>
        <w:pStyle w:val="ListParagraph"/>
        <w:numPr>
          <w:ilvl w:val="0"/>
          <w:numId w:val="19"/>
        </w:numPr>
        <w:spacing w:before="100" w:beforeAutospacing="1" w:after="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If you are a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</w:rPr>
        <w:t>S</w:t>
      </w:r>
      <w:r w:rsidRPr="006D24AD">
        <w:rPr>
          <w:rFonts w:ascii="Arial" w:eastAsia="Times New Roman" w:hAnsi="Arial" w:cs="Arial"/>
          <w:b/>
          <w:i/>
          <w:iCs/>
          <w:color w:val="252525"/>
          <w:sz w:val="20"/>
          <w:szCs w:val="20"/>
        </w:rPr>
        <w:t>ignatory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</w:t>
      </w:r>
      <w:r w:rsidR="00DF0C61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and are 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authorized to sign and submit </w:t>
      </w:r>
      <w:r w:rsidR="00A673EC" w:rsidRPr="006D24AD">
        <w:rPr>
          <w:rFonts w:ascii="Arial" w:eastAsia="Times New Roman" w:hAnsi="Arial" w:cs="Arial"/>
          <w:color w:val="252525"/>
          <w:sz w:val="20"/>
          <w:szCs w:val="20"/>
        </w:rPr>
        <w:t>Reports</w:t>
      </w:r>
      <w:r w:rsidR="00DF0C61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(</w:t>
      </w:r>
      <w:r w:rsidR="00DF0C61" w:rsidRPr="006D24AD">
        <w:rPr>
          <w:rFonts w:ascii="Arial" w:eastAsia="Times New Roman" w:hAnsi="Arial" w:cs="Arial"/>
          <w:i/>
          <w:color w:val="252525"/>
          <w:sz w:val="20"/>
          <w:szCs w:val="20"/>
        </w:rPr>
        <w:t xml:space="preserve">see </w:t>
      </w:r>
      <w:hyperlink r:id="rId22" w:anchor="122.22" w:history="1">
        <w:r w:rsidR="00DF0C61" w:rsidRPr="006D24AD">
          <w:rPr>
            <w:rStyle w:val="Hyperlink"/>
            <w:rFonts w:ascii="Arial" w:eastAsia="Times New Roman" w:hAnsi="Arial" w:cs="Arial"/>
            <w:i/>
            <w:sz w:val="20"/>
            <w:szCs w:val="20"/>
          </w:rPr>
          <w:t>40 CFR 122.22</w:t>
        </w:r>
      </w:hyperlink>
      <w:r w:rsidR="00DF0C61" w:rsidRPr="006D24AD">
        <w:rPr>
          <w:rFonts w:ascii="Arial" w:eastAsia="Times New Roman" w:hAnsi="Arial" w:cs="Arial"/>
          <w:i/>
          <w:color w:val="252525"/>
          <w:sz w:val="20"/>
          <w:szCs w:val="20"/>
        </w:rPr>
        <w:t xml:space="preserve"> on who is authorized to sign </w:t>
      </w:r>
      <w:r w:rsidR="00A673EC" w:rsidRPr="006D24AD">
        <w:rPr>
          <w:rFonts w:ascii="Arial" w:eastAsia="Times New Roman" w:hAnsi="Arial" w:cs="Arial"/>
          <w:i/>
          <w:color w:val="252525"/>
          <w:sz w:val="20"/>
          <w:szCs w:val="20"/>
        </w:rPr>
        <w:t>reports</w:t>
      </w:r>
      <w:r w:rsidR="00DF0C61" w:rsidRPr="006D24AD">
        <w:rPr>
          <w:rFonts w:ascii="Arial" w:eastAsia="Times New Roman" w:hAnsi="Arial" w:cs="Arial"/>
          <w:color w:val="252525"/>
          <w:sz w:val="20"/>
          <w:szCs w:val="20"/>
        </w:rPr>
        <w:t>)</w:t>
      </w:r>
      <w:r w:rsidR="006D24AD" w:rsidRPr="006D24AD">
        <w:rPr>
          <w:rFonts w:ascii="Arial" w:eastAsia="Times New Roman" w:hAnsi="Arial" w:cs="Arial"/>
          <w:color w:val="252525"/>
          <w:sz w:val="20"/>
          <w:szCs w:val="20"/>
        </w:rPr>
        <w:t>:</w:t>
      </w:r>
    </w:p>
    <w:p w14:paraId="0BB30226" w14:textId="73AAE12D" w:rsidR="006D24AD" w:rsidRPr="006D24AD" w:rsidRDefault="006D24AD" w:rsidP="006D24AD">
      <w:pPr>
        <w:numPr>
          <w:ilvl w:val="1"/>
          <w:numId w:val="19"/>
        </w:numPr>
        <w:spacing w:before="100" w:beforeAutospacing="1" w:after="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bookmarkStart w:id="4" w:name="_Hlk173761192"/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Select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Certify Form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and then click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Next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to complete the submission </w:t>
      </w:r>
    </w:p>
    <w:p w14:paraId="6D662400" w14:textId="77777777" w:rsidR="006D24AD" w:rsidRPr="006D24AD" w:rsidRDefault="006D24AD" w:rsidP="006D24AD">
      <w:pPr>
        <w:spacing w:after="100" w:afterAutospacing="1" w:line="240" w:lineRule="auto"/>
        <w:ind w:left="144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E6C336" wp14:editId="3BDBFCC2">
            <wp:extent cx="4638675" cy="80899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r="9515"/>
                    <a:stretch/>
                  </pic:blipFill>
                  <pic:spPr bwMode="auto">
                    <a:xfrm>
                      <a:off x="0" y="0"/>
                      <a:ext cx="4689174" cy="817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FF6AF" w14:textId="77777777" w:rsidR="006D24AD" w:rsidRPr="006D24AD" w:rsidRDefault="006D24AD" w:rsidP="006D24AD">
      <w:pPr>
        <w:pStyle w:val="ListParagraph"/>
        <w:numPr>
          <w:ilvl w:val="1"/>
          <w:numId w:val="19"/>
        </w:num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>Read and Agree to the certification statement by clicking “Accept”</w:t>
      </w:r>
    </w:p>
    <w:p w14:paraId="02275399" w14:textId="77777777" w:rsidR="006D24AD" w:rsidRPr="006D24AD" w:rsidRDefault="006D24AD" w:rsidP="006D24AD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7C67FC" wp14:editId="1CADE94B">
            <wp:extent cx="2467292" cy="213357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80731" cy="214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B4A8" w14:textId="77777777" w:rsidR="006D24AD" w:rsidRPr="006D24AD" w:rsidRDefault="006D24AD" w:rsidP="006D24AD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 xml:space="preserve">A message will appear stating your form has been certified and you will be receiving an email notification once successful. </w:t>
      </w:r>
    </w:p>
    <w:p w14:paraId="6425519D" w14:textId="77777777" w:rsidR="006D24AD" w:rsidRPr="006D24AD" w:rsidRDefault="006D24AD" w:rsidP="006D24AD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DBA54F" wp14:editId="43619C7B">
            <wp:extent cx="2373365" cy="1033900"/>
            <wp:effectExtent l="0" t="0" r="825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0074" cy="10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DC44" w14:textId="77777777" w:rsidR="006D24AD" w:rsidRPr="006D24AD" w:rsidRDefault="006D24AD" w:rsidP="006D24AD">
      <w:pPr>
        <w:pStyle w:val="ListParagraph"/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Click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OK</w:t>
      </w:r>
    </w:p>
    <w:bookmarkEnd w:id="3"/>
    <w:bookmarkEnd w:id="4"/>
    <w:p w14:paraId="168BC937" w14:textId="77777777" w:rsidR="006D24AD" w:rsidRPr="006D24AD" w:rsidRDefault="006D24AD" w:rsidP="006D24AD">
      <w:pPr>
        <w:pStyle w:val="ListParagraph"/>
        <w:spacing w:before="100" w:beforeAutospacing="1" w:after="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26837366" w14:textId="35843141" w:rsidR="00C818E7" w:rsidRPr="006D24AD" w:rsidRDefault="00ED2344" w:rsidP="006D24AD">
      <w:pPr>
        <w:pStyle w:val="ListParagraph"/>
        <w:spacing w:before="100" w:beforeAutospacing="1" w:after="0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You will be redirected to your homepage</w:t>
      </w:r>
      <w:r w:rsidR="006D24AD"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.  </w:t>
      </w:r>
      <w:r w:rsidR="00C818E7" w:rsidRPr="006D24AD">
        <w:rPr>
          <w:rFonts w:ascii="Arial" w:eastAsia="Times New Roman" w:hAnsi="Arial" w:cs="Arial"/>
          <w:color w:val="252525"/>
          <w:sz w:val="20"/>
          <w:szCs w:val="20"/>
        </w:rPr>
        <w:t>On the Reports tab, the status of the report you submitted will appear as “</w:t>
      </w:r>
      <w:r w:rsidR="00C818E7"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Active</w:t>
      </w:r>
      <w:r w:rsidR="00C818E7" w:rsidRPr="006D24AD">
        <w:rPr>
          <w:rFonts w:ascii="Arial" w:eastAsia="Times New Roman" w:hAnsi="Arial" w:cs="Arial"/>
          <w:color w:val="252525"/>
          <w:sz w:val="20"/>
          <w:szCs w:val="20"/>
        </w:rPr>
        <w:t>”</w:t>
      </w:r>
    </w:p>
    <w:p w14:paraId="031843B3" w14:textId="54E9DC01" w:rsidR="00C818E7" w:rsidRPr="006D24AD" w:rsidRDefault="00C818E7" w:rsidP="006D24A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AA9F220" wp14:editId="54BA8559">
            <wp:extent cx="5733232" cy="1408807"/>
            <wp:effectExtent l="0" t="0" r="127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73519" cy="141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35FCA" w14:textId="03C4B780" w:rsidR="00C818E7" w:rsidRPr="006D24AD" w:rsidRDefault="00C818E7" w:rsidP="006D24A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Note: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you can select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View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under the report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Actions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column to view and print your report submission.</w:t>
      </w:r>
    </w:p>
    <w:p w14:paraId="1F6EBC26" w14:textId="77777777" w:rsidR="00C818E7" w:rsidRPr="006D24AD" w:rsidRDefault="00C818E7" w:rsidP="00C818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2AFEAB" wp14:editId="2678BEC3">
            <wp:extent cx="2380220" cy="1752600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86723" cy="17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3E72" w14:textId="7634C9B4" w:rsidR="00ED2344" w:rsidRPr="006D24AD" w:rsidRDefault="00ED2344" w:rsidP="00C818E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</w:p>
    <w:p w14:paraId="62D75612" w14:textId="77777777" w:rsidR="00C818E7" w:rsidRPr="006D24AD" w:rsidRDefault="00C818E7" w:rsidP="00073FBE">
      <w:pPr>
        <w:pStyle w:val="ListParagraph"/>
        <w:numPr>
          <w:ilvl w:val="0"/>
          <w:numId w:val="19"/>
        </w:numPr>
        <w:tabs>
          <w:tab w:val="num" w:pos="630"/>
        </w:tabs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bookmarkStart w:id="5" w:name="_Hlk73698714"/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If you are a </w:t>
      </w:r>
      <w:r w:rsidRPr="006D24AD">
        <w:rPr>
          <w:rFonts w:ascii="Arial" w:eastAsia="Times New Roman" w:hAnsi="Arial" w:cs="Arial"/>
          <w:b/>
          <w:i/>
          <w:iCs/>
          <w:color w:val="252525"/>
          <w:sz w:val="20"/>
          <w:szCs w:val="20"/>
        </w:rPr>
        <w:t>Preparer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>, click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 xml:space="preserve"> Flag for certification.  </w:t>
      </w:r>
      <w:r w:rsidRPr="006D24AD">
        <w:rPr>
          <w:rFonts w:ascii="Arial" w:eastAsia="Times New Roman" w:hAnsi="Arial" w:cs="Arial"/>
          <w:b/>
          <w:color w:val="252525"/>
          <w:sz w:val="20"/>
          <w:szCs w:val="20"/>
          <w:u w:val="single"/>
        </w:rPr>
        <w:t>A flagged form is still a draft form and is</w:t>
      </w:r>
      <w:r w:rsidRPr="006D24AD">
        <w:rPr>
          <w:rFonts w:ascii="Arial" w:eastAsia="Times New Roman" w:hAnsi="Arial" w:cs="Arial"/>
          <w:bCs/>
          <w:color w:val="252525"/>
          <w:sz w:val="20"/>
          <w:szCs w:val="20"/>
          <w:u w:val="single"/>
        </w:rPr>
        <w:t xml:space="preserve">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  <w:u w:val="single"/>
        </w:rPr>
        <w:t>not complete</w:t>
      </w:r>
      <w:r w:rsidRPr="006D24AD">
        <w:rPr>
          <w:rFonts w:ascii="Arial" w:eastAsia="Times New Roman" w:hAnsi="Arial" w:cs="Arial"/>
          <w:bCs/>
          <w:color w:val="252525"/>
          <w:sz w:val="20"/>
          <w:szCs w:val="20"/>
        </w:rPr>
        <w:t xml:space="preserve"> until it is signed/certified by the individual who meets 40 CFR 122.22.</w:t>
      </w:r>
    </w:p>
    <w:p w14:paraId="7A0DE1D4" w14:textId="77777777" w:rsidR="00C818E7" w:rsidRPr="006D24AD" w:rsidRDefault="00C818E7" w:rsidP="00C818E7">
      <w:pPr>
        <w:pStyle w:val="ListParagraph"/>
        <w:spacing w:after="100" w:afterAutospacing="1" w:line="240" w:lineRule="auto"/>
        <w:ind w:left="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5CD3EA" wp14:editId="433A9B10">
            <wp:extent cx="1661652" cy="1066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66430" cy="106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D746F" w14:textId="77777777" w:rsidR="00C818E7" w:rsidRPr="006D24AD" w:rsidRDefault="00C818E7" w:rsidP="006D24A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 pop-up message will appear stating your form has been flagged for certification and must still be certified by the appropriate user. Click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Continue</w:t>
      </w:r>
    </w:p>
    <w:p w14:paraId="108887E4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5B9399" wp14:editId="663A25CD">
            <wp:extent cx="2773821" cy="132397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78911" cy="132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1E6D5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</w:p>
    <w:p w14:paraId="6F9156C6" w14:textId="77777777" w:rsidR="00C818E7" w:rsidRPr="006D24AD" w:rsidRDefault="00C818E7" w:rsidP="006D24A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A pop-up message will appear stating a notification email has been sent to the signatory that has permissions associated with the facility in NETSEWEROVERFLOW.  Click </w:t>
      </w: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OK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to continue</w:t>
      </w:r>
    </w:p>
    <w:p w14:paraId="35BAE6E9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FC925C7" wp14:editId="42BB2A3F">
            <wp:extent cx="2539676" cy="12382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8596" cy="124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5195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b/>
          <w:bCs/>
          <w:color w:val="252525"/>
          <w:sz w:val="20"/>
          <w:szCs w:val="20"/>
        </w:rPr>
        <w:t>Note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: If there are no signatories associated with the facility in NETSEWEROVERFLOW, </w:t>
      </w:r>
      <w:r w:rsidRPr="006D24AD">
        <w:rPr>
          <w:rFonts w:ascii="Arial" w:eastAsia="Times New Roman" w:hAnsi="Arial" w:cs="Arial"/>
          <w:color w:val="252525"/>
          <w:sz w:val="20"/>
          <w:szCs w:val="20"/>
          <w:u w:val="single"/>
        </w:rPr>
        <w:t>the preparer must notify the appropriate individual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that the form is ready for signature and that the individual must create a CDX account, gain access to the NETSEWEROVERFLOW program service </w:t>
      </w:r>
      <w:r w:rsidRPr="006D24AD">
        <w:rPr>
          <w:rFonts w:ascii="Arial" w:eastAsia="Times New Roman" w:hAnsi="Arial" w:cs="Arial"/>
          <w:i/>
          <w:color w:val="252525"/>
          <w:sz w:val="20"/>
          <w:szCs w:val="20"/>
          <w:u w:val="single"/>
        </w:rPr>
        <w:t>and</w:t>
      </w: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request permissions to the NPDES ID associated with the draft report in order to certify and complete the submission.</w:t>
      </w:r>
    </w:p>
    <w:p w14:paraId="57FBB245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</w:p>
    <w:p w14:paraId="6DF2E58B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</w:p>
    <w:p w14:paraId="1A5CF597" w14:textId="77777777" w:rsidR="00C818E7" w:rsidRPr="006D24AD" w:rsidRDefault="00C818E7" w:rsidP="006D24AD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52525"/>
          <w:sz w:val="20"/>
          <w:szCs w:val="20"/>
        </w:rPr>
      </w:pPr>
    </w:p>
    <w:p w14:paraId="7B467180" w14:textId="77777777" w:rsidR="00C818E7" w:rsidRPr="006D24AD" w:rsidRDefault="00C818E7" w:rsidP="00C818E7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p w14:paraId="587D3EEC" w14:textId="77777777" w:rsidR="00C818E7" w:rsidRPr="006D24AD" w:rsidRDefault="00C818E7" w:rsidP="00C818E7">
      <w:pPr>
        <w:rPr>
          <w:rFonts w:ascii="Arial" w:hAnsi="Arial" w:cs="Arial"/>
          <w:sz w:val="20"/>
          <w:szCs w:val="20"/>
        </w:rPr>
      </w:pPr>
      <w:bookmarkStart w:id="6" w:name="_Hlk93587294"/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For guidance documents and electronic reporting FAQs, please visit RIDEM’s Electronic Reporting Website </w:t>
      </w:r>
      <w:hyperlink r:id="rId31" w:history="1">
        <w:r w:rsidRPr="006D24AD">
          <w:rPr>
            <w:rStyle w:val="Hyperlink"/>
            <w:rFonts w:ascii="Arial" w:eastAsia="Times New Roman" w:hAnsi="Arial" w:cs="Arial"/>
            <w:sz w:val="20"/>
            <w:szCs w:val="20"/>
          </w:rPr>
          <w:t>www.dem.ri.gov/ripdesErule</w:t>
        </w:r>
      </w:hyperlink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 and</w:t>
      </w:r>
      <w:r w:rsidRPr="006D24AD">
        <w:rPr>
          <w:rFonts w:ascii="Arial" w:hAnsi="Arial" w:cs="Arial"/>
          <w:sz w:val="20"/>
          <w:szCs w:val="20"/>
        </w:rPr>
        <w:t xml:space="preserve"> EPA’s NeT Support Portal </w:t>
      </w:r>
      <w:hyperlink r:id="rId32" w:history="1">
        <w:r w:rsidRPr="006D24AD">
          <w:rPr>
            <w:rStyle w:val="Hyperlink"/>
            <w:rFonts w:ascii="Arial" w:hAnsi="Arial" w:cs="Arial"/>
            <w:sz w:val="20"/>
            <w:szCs w:val="20"/>
          </w:rPr>
          <w:t>https://usepa.servicenowservices.com/oeca_icis?id=net_homepage</w:t>
        </w:r>
      </w:hyperlink>
      <w:r w:rsidRPr="006D24AD">
        <w:rPr>
          <w:rFonts w:ascii="Arial" w:hAnsi="Arial" w:cs="Arial"/>
          <w:sz w:val="20"/>
          <w:szCs w:val="20"/>
        </w:rPr>
        <w:t xml:space="preserve">   </w:t>
      </w:r>
    </w:p>
    <w:p w14:paraId="57E3D4A6" w14:textId="77777777" w:rsidR="00C818E7" w:rsidRPr="006D24AD" w:rsidRDefault="00C818E7" w:rsidP="00C818E7">
      <w:pPr>
        <w:pStyle w:val="ListParagraph"/>
        <w:spacing w:after="100" w:afterAutospacing="1" w:line="240" w:lineRule="auto"/>
        <w:ind w:left="0"/>
        <w:rPr>
          <w:rFonts w:ascii="Arial" w:eastAsiaTheme="minorEastAsia" w:hAnsi="Arial" w:cs="Arial"/>
          <w:noProof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 xml:space="preserve">For information on Sewer Overflow Reporting and other O&amp;M related resources, please visit: </w:t>
      </w:r>
      <w:hyperlink r:id="rId33" w:history="1">
        <w:r w:rsidRPr="006D24AD">
          <w:rPr>
            <w:rStyle w:val="Hyperlink"/>
            <w:rFonts w:ascii="Arial" w:eastAsiaTheme="minorEastAsia" w:hAnsi="Arial" w:cs="Arial"/>
            <w:noProof/>
            <w:color w:val="0563C1"/>
            <w:sz w:val="20"/>
            <w:szCs w:val="20"/>
          </w:rPr>
          <w:t>http://www.dem.ri.gov/wwtf-om</w:t>
        </w:r>
      </w:hyperlink>
      <w:r w:rsidRPr="006D24AD">
        <w:rPr>
          <w:rFonts w:ascii="Arial" w:eastAsiaTheme="minorEastAsia" w:hAnsi="Arial" w:cs="Arial"/>
          <w:noProof/>
          <w:sz w:val="20"/>
          <w:szCs w:val="20"/>
        </w:rPr>
        <w:t xml:space="preserve"> </w:t>
      </w:r>
    </w:p>
    <w:p w14:paraId="5A61DA3E" w14:textId="77777777" w:rsidR="00C818E7" w:rsidRPr="006D24AD" w:rsidRDefault="00C818E7" w:rsidP="00C818E7">
      <w:pPr>
        <w:pStyle w:val="ListParagraph"/>
        <w:spacing w:after="100" w:afterAutospacing="1" w:line="240" w:lineRule="auto"/>
        <w:ind w:left="0"/>
        <w:rPr>
          <w:rFonts w:ascii="Arial" w:eastAsiaTheme="minorEastAsia" w:hAnsi="Arial" w:cs="Arial"/>
          <w:noProof/>
          <w:sz w:val="20"/>
          <w:szCs w:val="20"/>
        </w:rPr>
      </w:pPr>
    </w:p>
    <w:p w14:paraId="76FE529D" w14:textId="77777777" w:rsidR="00C818E7" w:rsidRPr="006D24AD" w:rsidRDefault="00C818E7" w:rsidP="00C818E7">
      <w:pPr>
        <w:pStyle w:val="ListParagraph"/>
        <w:spacing w:after="100" w:afterAutospacing="1" w:line="240" w:lineRule="auto"/>
        <w:ind w:left="0"/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>Questions about CDX and NETSEWEROVERFLOW should be directed to the NPDES E-Reporting HelpDesk (</w:t>
      </w:r>
      <w:hyperlink r:id="rId34" w:history="1">
        <w:r w:rsidRPr="006D24AD">
          <w:rPr>
            <w:rStyle w:val="Hyperlink"/>
            <w:rFonts w:ascii="Arial" w:hAnsi="Arial" w:cs="Arial"/>
            <w:sz w:val="20"/>
            <w:szCs w:val="20"/>
          </w:rPr>
          <w:t>NPDESeReporting@epa.gov</w:t>
        </w:r>
      </w:hyperlink>
      <w:r w:rsidRPr="006D24AD">
        <w:rPr>
          <w:rFonts w:ascii="Arial" w:hAnsi="Arial" w:cs="Arial"/>
          <w:sz w:val="20"/>
          <w:szCs w:val="20"/>
        </w:rPr>
        <w:t xml:space="preserve"> or 1-877-227-8965).  You can also send an email to </w:t>
      </w:r>
      <w:hyperlink r:id="rId35" w:history="1">
        <w:r w:rsidRPr="006D24AD">
          <w:rPr>
            <w:rStyle w:val="Hyperlink"/>
            <w:rFonts w:ascii="Arial" w:hAnsi="Arial" w:cs="Arial"/>
            <w:sz w:val="20"/>
            <w:szCs w:val="20"/>
          </w:rPr>
          <w:t>crystal.charbonneau@dem.ri.gov</w:t>
        </w:r>
      </w:hyperlink>
    </w:p>
    <w:p w14:paraId="15B445ED" w14:textId="0E684A40" w:rsidR="00C818E7" w:rsidRPr="006D24AD" w:rsidRDefault="00C818E7" w:rsidP="00C818E7">
      <w:pPr>
        <w:rPr>
          <w:rFonts w:ascii="Arial" w:hAnsi="Arial" w:cs="Arial"/>
          <w:sz w:val="20"/>
          <w:szCs w:val="20"/>
        </w:rPr>
      </w:pPr>
      <w:r w:rsidRPr="006D24AD">
        <w:rPr>
          <w:rFonts w:ascii="Arial" w:hAnsi="Arial" w:cs="Arial"/>
          <w:sz w:val="20"/>
          <w:szCs w:val="20"/>
        </w:rPr>
        <w:t>If your CDX account is locked or your first/last name has changed, please contact the CDX Help Desk (</w:t>
      </w:r>
      <w:hyperlink r:id="rId36" w:history="1">
        <w:r w:rsidRPr="006D24AD">
          <w:rPr>
            <w:rStyle w:val="Hyperlink"/>
            <w:rFonts w:ascii="Arial" w:hAnsi="Arial" w:cs="Arial"/>
            <w:sz w:val="20"/>
            <w:szCs w:val="20"/>
          </w:rPr>
          <w:t>helpdesk@epacdx.net</w:t>
        </w:r>
      </w:hyperlink>
      <w:r w:rsidRPr="006D24AD">
        <w:rPr>
          <w:rFonts w:ascii="Arial" w:hAnsi="Arial" w:cs="Arial"/>
          <w:sz w:val="20"/>
          <w:szCs w:val="20"/>
        </w:rPr>
        <w:t xml:space="preserve"> or 888-890-1995).</w:t>
      </w:r>
      <w:bookmarkEnd w:id="6"/>
    </w:p>
    <w:p w14:paraId="3FEB565C" w14:textId="77777777" w:rsidR="00C818E7" w:rsidRPr="006D24AD" w:rsidRDefault="00C818E7" w:rsidP="00C818E7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  <w:r w:rsidRPr="006D24AD">
        <w:rPr>
          <w:rFonts w:ascii="Arial" w:eastAsia="Times New Roman" w:hAnsi="Arial" w:cs="Arial"/>
          <w:color w:val="252525"/>
          <w:sz w:val="20"/>
          <w:szCs w:val="20"/>
        </w:rPr>
        <w:t>Additional questions related to Rhode Island’s SSO/Bypass, Anticipated Bypass and Extreme Event Reporting requirements can be directed to: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610"/>
      </w:tblGrid>
      <w:tr w:rsidR="00C818E7" w:rsidRPr="006D24AD" w14:paraId="7A7B23C7" w14:textId="77777777" w:rsidTr="00C465D6">
        <w:trPr>
          <w:jc w:val="center"/>
        </w:trPr>
        <w:tc>
          <w:tcPr>
            <w:tcW w:w="1795" w:type="dxa"/>
          </w:tcPr>
          <w:p w14:paraId="425CE947" w14:textId="77777777" w:rsidR="00C818E7" w:rsidRPr="006D24AD" w:rsidRDefault="00C818E7" w:rsidP="00C465D6">
            <w:pPr>
              <w:spacing w:after="100" w:afterAutospacing="1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bookmarkStart w:id="7" w:name="_Hlk144219059"/>
            <w:r w:rsidRPr="006D24AD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>Matt Puglia</w:t>
            </w:r>
          </w:p>
        </w:tc>
        <w:tc>
          <w:tcPr>
            <w:tcW w:w="2610" w:type="dxa"/>
          </w:tcPr>
          <w:p w14:paraId="016E2B2E" w14:textId="77777777" w:rsidR="00C818E7" w:rsidRPr="006D24AD" w:rsidRDefault="00C818E7" w:rsidP="00C465D6">
            <w:pPr>
              <w:spacing w:after="100" w:afterAutospacing="1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hyperlink r:id="rId37" w:history="1">
              <w:r w:rsidRPr="006D24A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matt.puglia@dem.ri.gov</w:t>
              </w:r>
            </w:hyperlink>
          </w:p>
        </w:tc>
      </w:tr>
      <w:tr w:rsidR="00C818E7" w:rsidRPr="006D24AD" w14:paraId="65CB36F9" w14:textId="77777777" w:rsidTr="00C465D6">
        <w:trPr>
          <w:jc w:val="center"/>
        </w:trPr>
        <w:tc>
          <w:tcPr>
            <w:tcW w:w="1795" w:type="dxa"/>
          </w:tcPr>
          <w:p w14:paraId="61187F9B" w14:textId="77777777" w:rsidR="00C818E7" w:rsidRPr="006D24AD" w:rsidRDefault="00C818E7" w:rsidP="00C465D6">
            <w:pPr>
              <w:spacing w:after="100" w:afterAutospacing="1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r w:rsidRPr="006D24AD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 xml:space="preserve">Jack Segal </w:t>
            </w:r>
          </w:p>
        </w:tc>
        <w:tc>
          <w:tcPr>
            <w:tcW w:w="2610" w:type="dxa"/>
          </w:tcPr>
          <w:p w14:paraId="03E43B7F" w14:textId="56526E30" w:rsidR="006D24AD" w:rsidRPr="006D24AD" w:rsidRDefault="00C818E7" w:rsidP="00C465D6">
            <w:pPr>
              <w:spacing w:after="100" w:afterAutospacing="1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  <w:hyperlink r:id="rId38" w:history="1">
              <w:r w:rsidRPr="006D24A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jack.segal@dem.ri.gov</w:t>
              </w:r>
            </w:hyperlink>
            <w:r w:rsidRPr="006D24AD">
              <w:rPr>
                <w:rFonts w:ascii="Arial" w:eastAsia="Times New Roman" w:hAnsi="Arial" w:cs="Arial"/>
                <w:color w:val="252525"/>
                <w:sz w:val="20"/>
                <w:szCs w:val="20"/>
              </w:rPr>
              <w:t xml:space="preserve">  </w:t>
            </w:r>
          </w:p>
        </w:tc>
      </w:tr>
      <w:bookmarkEnd w:id="5"/>
      <w:bookmarkEnd w:id="7"/>
    </w:tbl>
    <w:p w14:paraId="50C266FF" w14:textId="7D573D91" w:rsidR="00CA2D8A" w:rsidRPr="006D24AD" w:rsidRDefault="00CA2D8A" w:rsidP="00CA3F0B">
      <w:pPr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</w:rPr>
      </w:pPr>
    </w:p>
    <w:sectPr w:rsidR="00CA2D8A" w:rsidRPr="006D2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A5"/>
    <w:multiLevelType w:val="multilevel"/>
    <w:tmpl w:val="D17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7A23"/>
    <w:multiLevelType w:val="hybridMultilevel"/>
    <w:tmpl w:val="A372CD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D9B"/>
    <w:multiLevelType w:val="hybridMultilevel"/>
    <w:tmpl w:val="ECA4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09D"/>
    <w:multiLevelType w:val="hybridMultilevel"/>
    <w:tmpl w:val="761686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4625B"/>
    <w:multiLevelType w:val="multilevel"/>
    <w:tmpl w:val="F70E8DF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B2D61"/>
    <w:multiLevelType w:val="multilevel"/>
    <w:tmpl w:val="2A08DF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63B61"/>
    <w:multiLevelType w:val="multilevel"/>
    <w:tmpl w:val="7D3CDB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F5CF6"/>
    <w:multiLevelType w:val="multilevel"/>
    <w:tmpl w:val="50E4BD70"/>
    <w:lvl w:ilvl="0">
      <w:start w:val="4"/>
      <w:numFmt w:val="decimal"/>
      <w:lvlText w:val="%1."/>
      <w:lvlJc w:val="left"/>
      <w:pPr>
        <w:tabs>
          <w:tab w:val="num" w:pos="63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75E08E8"/>
    <w:multiLevelType w:val="multilevel"/>
    <w:tmpl w:val="C7F69C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42412"/>
    <w:multiLevelType w:val="hybridMultilevel"/>
    <w:tmpl w:val="1DA23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261BA"/>
    <w:multiLevelType w:val="multilevel"/>
    <w:tmpl w:val="C882A65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92DA7"/>
    <w:multiLevelType w:val="hybridMultilevel"/>
    <w:tmpl w:val="19BA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6A12"/>
    <w:multiLevelType w:val="multilevel"/>
    <w:tmpl w:val="468E20B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3" w15:restartNumberingAfterBreak="0">
    <w:nsid w:val="49033853"/>
    <w:multiLevelType w:val="hybridMultilevel"/>
    <w:tmpl w:val="DEC6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27D4"/>
    <w:multiLevelType w:val="hybridMultilevel"/>
    <w:tmpl w:val="317261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9690D"/>
    <w:multiLevelType w:val="hybridMultilevel"/>
    <w:tmpl w:val="7542EE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19601F"/>
    <w:multiLevelType w:val="hybridMultilevel"/>
    <w:tmpl w:val="A3F80FE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10A14"/>
    <w:multiLevelType w:val="hybridMultilevel"/>
    <w:tmpl w:val="92AAEB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F6800"/>
    <w:multiLevelType w:val="hybridMultilevel"/>
    <w:tmpl w:val="5E9026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AD5E95"/>
    <w:multiLevelType w:val="hybridMultilevel"/>
    <w:tmpl w:val="7598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070">
    <w:abstractNumId w:val="12"/>
  </w:num>
  <w:num w:numId="2" w16cid:durableId="267736077">
    <w:abstractNumId w:val="7"/>
  </w:num>
  <w:num w:numId="3" w16cid:durableId="342636496">
    <w:abstractNumId w:val="6"/>
  </w:num>
  <w:num w:numId="4" w16cid:durableId="851186108">
    <w:abstractNumId w:val="0"/>
  </w:num>
  <w:num w:numId="5" w16cid:durableId="707803254">
    <w:abstractNumId w:val="10"/>
  </w:num>
  <w:num w:numId="6" w16cid:durableId="1964265249">
    <w:abstractNumId w:val="5"/>
  </w:num>
  <w:num w:numId="7" w16cid:durableId="1565530149">
    <w:abstractNumId w:val="8"/>
  </w:num>
  <w:num w:numId="8" w16cid:durableId="340621117">
    <w:abstractNumId w:val="17"/>
  </w:num>
  <w:num w:numId="9" w16cid:durableId="851912660">
    <w:abstractNumId w:val="15"/>
  </w:num>
  <w:num w:numId="10" w16cid:durableId="1949192473">
    <w:abstractNumId w:val="3"/>
  </w:num>
  <w:num w:numId="11" w16cid:durableId="1247768737">
    <w:abstractNumId w:val="11"/>
  </w:num>
  <w:num w:numId="12" w16cid:durableId="1817263992">
    <w:abstractNumId w:val="18"/>
  </w:num>
  <w:num w:numId="13" w16cid:durableId="520975763">
    <w:abstractNumId w:val="1"/>
  </w:num>
  <w:num w:numId="14" w16cid:durableId="1754278138">
    <w:abstractNumId w:val="16"/>
  </w:num>
  <w:num w:numId="15" w16cid:durableId="711004438">
    <w:abstractNumId w:val="9"/>
  </w:num>
  <w:num w:numId="16" w16cid:durableId="1369525390">
    <w:abstractNumId w:val="14"/>
  </w:num>
  <w:num w:numId="17" w16cid:durableId="543057623">
    <w:abstractNumId w:val="4"/>
  </w:num>
  <w:num w:numId="18" w16cid:durableId="218320135">
    <w:abstractNumId w:val="13"/>
  </w:num>
  <w:num w:numId="19" w16cid:durableId="1719665082">
    <w:abstractNumId w:val="2"/>
  </w:num>
  <w:num w:numId="20" w16cid:durableId="1975871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44"/>
    <w:rsid w:val="00001E00"/>
    <w:rsid w:val="00020997"/>
    <w:rsid w:val="0002604A"/>
    <w:rsid w:val="00027B02"/>
    <w:rsid w:val="000372E8"/>
    <w:rsid w:val="00040C7F"/>
    <w:rsid w:val="00044911"/>
    <w:rsid w:val="000470A0"/>
    <w:rsid w:val="000501D5"/>
    <w:rsid w:val="000532BA"/>
    <w:rsid w:val="0006101F"/>
    <w:rsid w:val="00066D71"/>
    <w:rsid w:val="00073FBE"/>
    <w:rsid w:val="000855E2"/>
    <w:rsid w:val="00085A83"/>
    <w:rsid w:val="00087925"/>
    <w:rsid w:val="000976E3"/>
    <w:rsid w:val="000A2D88"/>
    <w:rsid w:val="000B623C"/>
    <w:rsid w:val="000D2EFE"/>
    <w:rsid w:val="001146E7"/>
    <w:rsid w:val="0014693B"/>
    <w:rsid w:val="00147BD3"/>
    <w:rsid w:val="00170DC9"/>
    <w:rsid w:val="001761DA"/>
    <w:rsid w:val="001A6B3B"/>
    <w:rsid w:val="001B14BF"/>
    <w:rsid w:val="001B2627"/>
    <w:rsid w:val="001C137B"/>
    <w:rsid w:val="001C6A4B"/>
    <w:rsid w:val="001E2893"/>
    <w:rsid w:val="001F72A3"/>
    <w:rsid w:val="00200189"/>
    <w:rsid w:val="0021712A"/>
    <w:rsid w:val="002354D3"/>
    <w:rsid w:val="00241E71"/>
    <w:rsid w:val="00242E58"/>
    <w:rsid w:val="00252347"/>
    <w:rsid w:val="002A73F3"/>
    <w:rsid w:val="002B57E6"/>
    <w:rsid w:val="002C6F88"/>
    <w:rsid w:val="002D546E"/>
    <w:rsid w:val="002E559E"/>
    <w:rsid w:val="003034C8"/>
    <w:rsid w:val="00313E07"/>
    <w:rsid w:val="00321E1C"/>
    <w:rsid w:val="00322AC0"/>
    <w:rsid w:val="00337626"/>
    <w:rsid w:val="00344979"/>
    <w:rsid w:val="00354354"/>
    <w:rsid w:val="00394389"/>
    <w:rsid w:val="003A1490"/>
    <w:rsid w:val="003A56A9"/>
    <w:rsid w:val="003B6230"/>
    <w:rsid w:val="003B7F99"/>
    <w:rsid w:val="003C4214"/>
    <w:rsid w:val="003D69C1"/>
    <w:rsid w:val="003E0614"/>
    <w:rsid w:val="003F224C"/>
    <w:rsid w:val="004141AD"/>
    <w:rsid w:val="00415177"/>
    <w:rsid w:val="00426F4D"/>
    <w:rsid w:val="00427C58"/>
    <w:rsid w:val="00433605"/>
    <w:rsid w:val="004547FE"/>
    <w:rsid w:val="00456351"/>
    <w:rsid w:val="00470577"/>
    <w:rsid w:val="00471440"/>
    <w:rsid w:val="00482C65"/>
    <w:rsid w:val="004A0D83"/>
    <w:rsid w:val="004A3712"/>
    <w:rsid w:val="004A4E5C"/>
    <w:rsid w:val="004C208E"/>
    <w:rsid w:val="004D0E94"/>
    <w:rsid w:val="004F736F"/>
    <w:rsid w:val="00502535"/>
    <w:rsid w:val="00527133"/>
    <w:rsid w:val="0054324D"/>
    <w:rsid w:val="0054685A"/>
    <w:rsid w:val="005537AC"/>
    <w:rsid w:val="005653C5"/>
    <w:rsid w:val="005744D8"/>
    <w:rsid w:val="00577DAB"/>
    <w:rsid w:val="0058111B"/>
    <w:rsid w:val="005A7D20"/>
    <w:rsid w:val="005C4DC0"/>
    <w:rsid w:val="00607585"/>
    <w:rsid w:val="0063057E"/>
    <w:rsid w:val="00640BC1"/>
    <w:rsid w:val="00656342"/>
    <w:rsid w:val="0066416D"/>
    <w:rsid w:val="006714C4"/>
    <w:rsid w:val="00680907"/>
    <w:rsid w:val="00680D96"/>
    <w:rsid w:val="00692562"/>
    <w:rsid w:val="006A0218"/>
    <w:rsid w:val="006A5135"/>
    <w:rsid w:val="006D24AD"/>
    <w:rsid w:val="006D26A1"/>
    <w:rsid w:val="006E6FF1"/>
    <w:rsid w:val="006F211E"/>
    <w:rsid w:val="007069D6"/>
    <w:rsid w:val="00723916"/>
    <w:rsid w:val="00724C3A"/>
    <w:rsid w:val="00732C35"/>
    <w:rsid w:val="00744A45"/>
    <w:rsid w:val="00751142"/>
    <w:rsid w:val="00753F48"/>
    <w:rsid w:val="007717C4"/>
    <w:rsid w:val="007732E3"/>
    <w:rsid w:val="00780096"/>
    <w:rsid w:val="00785562"/>
    <w:rsid w:val="00790699"/>
    <w:rsid w:val="00790BF9"/>
    <w:rsid w:val="00794413"/>
    <w:rsid w:val="007C1D6E"/>
    <w:rsid w:val="007D4AA4"/>
    <w:rsid w:val="007D7D00"/>
    <w:rsid w:val="007F4894"/>
    <w:rsid w:val="008163E6"/>
    <w:rsid w:val="008435CC"/>
    <w:rsid w:val="008507F8"/>
    <w:rsid w:val="008752B8"/>
    <w:rsid w:val="008808C9"/>
    <w:rsid w:val="00896F5F"/>
    <w:rsid w:val="008B239A"/>
    <w:rsid w:val="008B3985"/>
    <w:rsid w:val="008E0235"/>
    <w:rsid w:val="00911793"/>
    <w:rsid w:val="00936161"/>
    <w:rsid w:val="00952D61"/>
    <w:rsid w:val="009665BC"/>
    <w:rsid w:val="00981579"/>
    <w:rsid w:val="00981C94"/>
    <w:rsid w:val="009847E8"/>
    <w:rsid w:val="00984F48"/>
    <w:rsid w:val="009921BD"/>
    <w:rsid w:val="009A533B"/>
    <w:rsid w:val="009A7D48"/>
    <w:rsid w:val="009B15DE"/>
    <w:rsid w:val="009C0E30"/>
    <w:rsid w:val="009C4A65"/>
    <w:rsid w:val="009E5952"/>
    <w:rsid w:val="00A152CE"/>
    <w:rsid w:val="00A22F5B"/>
    <w:rsid w:val="00A23B56"/>
    <w:rsid w:val="00A42CD7"/>
    <w:rsid w:val="00A5765B"/>
    <w:rsid w:val="00A63E38"/>
    <w:rsid w:val="00A65FC6"/>
    <w:rsid w:val="00A673EC"/>
    <w:rsid w:val="00A70C7B"/>
    <w:rsid w:val="00A86451"/>
    <w:rsid w:val="00A95CA3"/>
    <w:rsid w:val="00AA366E"/>
    <w:rsid w:val="00AA6C66"/>
    <w:rsid w:val="00AB613F"/>
    <w:rsid w:val="00AE75E8"/>
    <w:rsid w:val="00B213C2"/>
    <w:rsid w:val="00B4176F"/>
    <w:rsid w:val="00B42946"/>
    <w:rsid w:val="00B93548"/>
    <w:rsid w:val="00B95144"/>
    <w:rsid w:val="00B968B4"/>
    <w:rsid w:val="00BB43DC"/>
    <w:rsid w:val="00BB516B"/>
    <w:rsid w:val="00BC44D1"/>
    <w:rsid w:val="00BC5C91"/>
    <w:rsid w:val="00BC74E5"/>
    <w:rsid w:val="00BE1F52"/>
    <w:rsid w:val="00BE2AF4"/>
    <w:rsid w:val="00BF6169"/>
    <w:rsid w:val="00C0130E"/>
    <w:rsid w:val="00C04124"/>
    <w:rsid w:val="00C24807"/>
    <w:rsid w:val="00C2586B"/>
    <w:rsid w:val="00C33F0C"/>
    <w:rsid w:val="00C6300F"/>
    <w:rsid w:val="00C7308D"/>
    <w:rsid w:val="00C73EA8"/>
    <w:rsid w:val="00C818E7"/>
    <w:rsid w:val="00CA0FAF"/>
    <w:rsid w:val="00CA2D8A"/>
    <w:rsid w:val="00CA3F0B"/>
    <w:rsid w:val="00CA658F"/>
    <w:rsid w:val="00CC7AFE"/>
    <w:rsid w:val="00CD3810"/>
    <w:rsid w:val="00CE2540"/>
    <w:rsid w:val="00CF6437"/>
    <w:rsid w:val="00D0149F"/>
    <w:rsid w:val="00D33DEC"/>
    <w:rsid w:val="00D5172C"/>
    <w:rsid w:val="00D72A69"/>
    <w:rsid w:val="00D77C85"/>
    <w:rsid w:val="00D85A43"/>
    <w:rsid w:val="00DA4C0E"/>
    <w:rsid w:val="00DA6825"/>
    <w:rsid w:val="00DB34AF"/>
    <w:rsid w:val="00DB3DAE"/>
    <w:rsid w:val="00DB606D"/>
    <w:rsid w:val="00DC09F4"/>
    <w:rsid w:val="00DE690C"/>
    <w:rsid w:val="00DF0C61"/>
    <w:rsid w:val="00E06EEB"/>
    <w:rsid w:val="00E128F0"/>
    <w:rsid w:val="00E310B6"/>
    <w:rsid w:val="00E41631"/>
    <w:rsid w:val="00E71AE5"/>
    <w:rsid w:val="00E8107C"/>
    <w:rsid w:val="00E9614F"/>
    <w:rsid w:val="00EA3249"/>
    <w:rsid w:val="00EC426F"/>
    <w:rsid w:val="00ED2344"/>
    <w:rsid w:val="00F0273C"/>
    <w:rsid w:val="00F1426B"/>
    <w:rsid w:val="00F1789C"/>
    <w:rsid w:val="00F30E65"/>
    <w:rsid w:val="00F70C74"/>
    <w:rsid w:val="00F76A50"/>
    <w:rsid w:val="00F76B13"/>
    <w:rsid w:val="00F76DB8"/>
    <w:rsid w:val="00F85817"/>
    <w:rsid w:val="00F87012"/>
    <w:rsid w:val="00FA23C1"/>
    <w:rsid w:val="00FA3548"/>
    <w:rsid w:val="00FB4066"/>
    <w:rsid w:val="00FE3359"/>
    <w:rsid w:val="00FE47DC"/>
    <w:rsid w:val="00FE6104"/>
    <w:rsid w:val="00FF1A64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F130"/>
  <w15:chartTrackingRefBased/>
  <w15:docId w15:val="{866C61F0-504B-48FD-A190-4440494A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2344"/>
    <w:pPr>
      <w:spacing w:after="0" w:line="420" w:lineRule="atLeast"/>
      <w:outlineLvl w:val="0"/>
    </w:pPr>
    <w:rPr>
      <w:rFonts w:ascii="Arial" w:eastAsia="Times New Roman" w:hAnsi="Arial" w:cs="Arial"/>
      <w:color w:val="58B847"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44"/>
    <w:rPr>
      <w:rFonts w:ascii="Arial" w:eastAsia="Times New Roman" w:hAnsi="Arial" w:cs="Arial"/>
      <w:color w:val="58B847"/>
      <w:kern w:val="36"/>
      <w:sz w:val="42"/>
      <w:szCs w:val="42"/>
    </w:rPr>
  </w:style>
  <w:style w:type="character" w:styleId="Hyperlink">
    <w:name w:val="Hyperlink"/>
    <w:basedOn w:val="DefaultParagraphFont"/>
    <w:uiPriority w:val="99"/>
    <w:unhideWhenUsed/>
    <w:rsid w:val="00ED2344"/>
    <w:rPr>
      <w:rFonts w:ascii="Lucida Sans" w:hAnsi="Lucida Sans" w:hint="default"/>
      <w:strike w:val="0"/>
      <w:dstrike w:val="0"/>
      <w:color w:val="33669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ED23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23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2344"/>
    <w:rPr>
      <w:i/>
      <w:iCs/>
    </w:rPr>
  </w:style>
  <w:style w:type="character" w:customStyle="1" w:styleId="article-vote-question">
    <w:name w:val="article-vote-question"/>
    <w:basedOn w:val="DefaultParagraphFont"/>
    <w:rsid w:val="00ED2344"/>
  </w:style>
  <w:style w:type="character" w:customStyle="1" w:styleId="article-vote-label">
    <w:name w:val="article-vote-label"/>
    <w:basedOn w:val="DefaultParagraphFont"/>
    <w:rsid w:val="00ED2344"/>
  </w:style>
  <w:style w:type="paragraph" w:styleId="ListParagraph">
    <w:name w:val="List Paragraph"/>
    <w:basedOn w:val="Normal"/>
    <w:uiPriority w:val="34"/>
    <w:qFormat/>
    <w:rsid w:val="007732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0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616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63E3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6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53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m.ri.gov/sites/g/files/xkgbur861/files/2023-12/eripdes-add-netseweroverflow-to-existing-cdx-acct.pdf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hyperlink" Target="mailto:NPDESeReporting@epa.gov" TargetMode="External"/><Relationship Id="rId7" Type="http://schemas.openxmlformats.org/officeDocument/2006/relationships/hyperlink" Target="https://dem.ri.gov/sites/g/files/xkgbur861/files/2024-08/logingov-cdx-migration-existing-cdx-users.pd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hyperlink" Target="http://www.dem.ri.gov/wwtf-om" TargetMode="External"/><Relationship Id="rId38" Type="http://schemas.openxmlformats.org/officeDocument/2006/relationships/hyperlink" Target="mailto:jack.segal@dem.ri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m.ri.gov/sites/g/files/xkgbur861/files/2023-12/ripdes-request-access-to-permit-netseweroverflow.pdf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hyperlink" Target="%20https://cdx.epa.gov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hyperlink" Target="https://usepa.servicenowservices.com/oeca_icis?id=net_homepage" TargetMode="External"/><Relationship Id="rId37" Type="http://schemas.openxmlformats.org/officeDocument/2006/relationships/hyperlink" Target="mailto:matt.puglia@dem.ri.gov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mailto:helpdesk@epacdx.net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hyperlink" Target="http://www.dem.ri.gov/ripdesEru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www.ecfr.gov/current/title-40/chapter-I/subchapter-D/part-122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mailto:crystal.charbonneau@dem.ri.gov" TargetMode="External"/><Relationship Id="rId8" Type="http://schemas.openxmlformats.org/officeDocument/2006/relationships/hyperlink" Target="https://dem.ri.gov/sites/g/files/xkgbur861/files/2024-08/creating-new-cdx-account-logingov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5C01-2AB5-45A8-8594-5D685E72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Charbonneau, Crystal (DEM)</dc:creator>
  <cp:keywords/>
  <dc:description/>
  <cp:lastModifiedBy>Charbonneau, Crystal (DEM)</cp:lastModifiedBy>
  <cp:revision>5</cp:revision>
  <dcterms:created xsi:type="dcterms:W3CDTF">2026-06-02T13:36:00Z</dcterms:created>
  <dcterms:modified xsi:type="dcterms:W3CDTF">2026-06-02T14:19:00Z</dcterms:modified>
</cp:coreProperties>
</file>